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sz w:val="52"/>
        </w:rPr>
      </w:pPr>
    </w:p>
    <w:p>
      <w:pPr>
        <w:jc w:val="center"/>
        <w:rPr>
          <w:rFonts w:hint="eastAsia"/>
          <w:sz w:val="52"/>
        </w:rPr>
      </w:pPr>
    </w:p>
    <w:p>
      <w:pPr>
        <w:jc w:val="center"/>
        <w:rPr>
          <w:rFonts w:hint="eastAsia"/>
          <w:sz w:val="52"/>
        </w:rPr>
      </w:pPr>
      <w:r>
        <w:rPr>
          <w:rFonts w:hint="eastAsia"/>
          <w:sz w:val="52"/>
        </w:rPr>
        <w:t>建设项目环境影响报告表</w:t>
      </w:r>
    </w:p>
    <w:p>
      <w:pPr>
        <w:jc w:val="center"/>
        <w:outlineLvl w:val="0"/>
        <w:rPr>
          <w:rFonts w:hint="eastAsia"/>
          <w:sz w:val="32"/>
        </w:rPr>
      </w:pPr>
      <w:r>
        <w:rPr>
          <w:rFonts w:hint="eastAsia"/>
          <w:sz w:val="32"/>
        </w:rPr>
        <w:t>（试  行）</w:t>
      </w:r>
    </w:p>
    <w:p>
      <w:pPr>
        <w:jc w:val="center"/>
        <w:rPr>
          <w:rFonts w:hint="eastAsia"/>
          <w:sz w:val="52"/>
        </w:rPr>
      </w:pPr>
    </w:p>
    <w:p>
      <w:pPr>
        <w:jc w:val="center"/>
        <w:rPr>
          <w:rFonts w:hint="eastAsia"/>
          <w:sz w:val="30"/>
        </w:rPr>
      </w:pPr>
    </w:p>
    <w:p>
      <w:pPr>
        <w:jc w:val="center"/>
        <w:rPr>
          <w:rFonts w:hint="eastAsia"/>
          <w:sz w:val="30"/>
        </w:rPr>
      </w:pPr>
    </w:p>
    <w:p>
      <w:pPr>
        <w:spacing w:line="360" w:lineRule="auto"/>
        <w:jc w:val="center"/>
        <w:rPr>
          <w:rFonts w:hint="eastAsia"/>
          <w:sz w:val="30"/>
        </w:rPr>
      </w:pPr>
    </w:p>
    <w:p>
      <w:pPr>
        <w:spacing w:line="360" w:lineRule="auto"/>
        <w:jc w:val="center"/>
        <w:rPr>
          <w:rFonts w:hint="eastAsia" w:eastAsia="宋体"/>
          <w:b/>
          <w:bCs/>
          <w:sz w:val="32"/>
          <w:u w:val="single"/>
          <w:lang w:eastAsia="zh-CN"/>
        </w:rPr>
      </w:pPr>
      <w:r>
        <w:rPr>
          <w:rFonts w:hint="eastAsia"/>
          <w:b/>
          <w:sz w:val="32"/>
        </w:rPr>
        <w:t>项 目 名 称 ：</w:t>
      </w:r>
      <w:r>
        <w:rPr>
          <w:rFonts w:hint="eastAsia" w:hAnsi="宋体"/>
          <w:b/>
          <w:spacing w:val="-6"/>
          <w:sz w:val="32"/>
          <w:szCs w:val="32"/>
          <w:u w:val="single"/>
          <w:lang w:eastAsia="zh-CN"/>
        </w:rPr>
        <w:t>新建模具和塑料制品加工项目</w:t>
      </w:r>
    </w:p>
    <w:p>
      <w:pPr>
        <w:spacing w:line="360" w:lineRule="auto"/>
        <w:rPr>
          <w:rFonts w:hint="eastAsia"/>
          <w:b/>
          <w:sz w:val="32"/>
        </w:rPr>
      </w:pPr>
    </w:p>
    <w:p>
      <w:pPr>
        <w:spacing w:line="360" w:lineRule="auto"/>
        <w:ind w:firstLine="161" w:firstLineChars="50"/>
        <w:jc w:val="center"/>
        <w:rPr>
          <w:rFonts w:hint="default" w:eastAsia="宋体"/>
          <w:b/>
          <w:sz w:val="32"/>
          <w:lang w:val="en-US" w:eastAsia="zh-CN"/>
        </w:rPr>
      </w:pPr>
      <w:r>
        <w:rPr>
          <w:rFonts w:hint="eastAsia"/>
          <w:b/>
          <w:sz w:val="32"/>
        </w:rPr>
        <w:t>建设单位(盖章)：</w:t>
      </w:r>
      <w:r>
        <w:rPr>
          <w:rFonts w:hint="eastAsia" w:hAnsi="宋体"/>
          <w:b/>
          <w:spacing w:val="-6"/>
          <w:sz w:val="32"/>
          <w:szCs w:val="32"/>
          <w:u w:val="single"/>
          <w:lang w:val="en-US" w:eastAsia="zh-CN"/>
        </w:rPr>
        <w:t>江苏硕驰模塑有限公司</w:t>
      </w:r>
    </w:p>
    <w:p>
      <w:pPr>
        <w:spacing w:line="360" w:lineRule="auto"/>
        <w:ind w:firstLine="160" w:firstLineChars="50"/>
        <w:jc w:val="center"/>
        <w:rPr>
          <w:rFonts w:hint="eastAsia"/>
          <w:sz w:val="32"/>
        </w:rPr>
      </w:pPr>
    </w:p>
    <w:p>
      <w:pPr>
        <w:jc w:val="center"/>
        <w:rPr>
          <w:rFonts w:hint="eastAsia"/>
          <w:sz w:val="30"/>
          <w:u w:val="single"/>
        </w:rPr>
      </w:pPr>
    </w:p>
    <w:p>
      <w:pPr>
        <w:jc w:val="center"/>
        <w:rPr>
          <w:rFonts w:hint="eastAsia"/>
          <w:sz w:val="30"/>
          <w:u w:val="single"/>
        </w:rPr>
      </w:pPr>
    </w:p>
    <w:p>
      <w:pPr>
        <w:jc w:val="center"/>
        <w:rPr>
          <w:rFonts w:hint="eastAsia"/>
          <w:sz w:val="30"/>
          <w:u w:val="single"/>
        </w:rPr>
      </w:pPr>
    </w:p>
    <w:p>
      <w:pPr>
        <w:jc w:val="center"/>
        <w:rPr>
          <w:rFonts w:hint="eastAsia"/>
          <w:sz w:val="30"/>
          <w:u w:val="single"/>
        </w:rPr>
      </w:pPr>
    </w:p>
    <w:p>
      <w:pPr>
        <w:jc w:val="center"/>
        <w:rPr>
          <w:rFonts w:hint="eastAsia"/>
          <w:sz w:val="30"/>
          <w:u w:val="single"/>
        </w:rPr>
      </w:pPr>
    </w:p>
    <w:p>
      <w:pPr>
        <w:jc w:val="center"/>
        <w:rPr>
          <w:rFonts w:hint="eastAsia"/>
          <w:sz w:val="30"/>
          <w:u w:val="single"/>
        </w:rPr>
      </w:pPr>
    </w:p>
    <w:p>
      <w:pPr>
        <w:jc w:val="center"/>
        <w:rPr>
          <w:rFonts w:hint="eastAsia"/>
          <w:sz w:val="30"/>
          <w:u w:val="single"/>
        </w:rPr>
      </w:pPr>
    </w:p>
    <w:p>
      <w:pPr>
        <w:jc w:val="center"/>
        <w:rPr>
          <w:rFonts w:hint="eastAsia" w:eastAsia="黑体"/>
          <w:sz w:val="30"/>
        </w:rPr>
      </w:pPr>
      <w:r>
        <w:rPr>
          <w:rFonts w:hint="eastAsia"/>
          <w:sz w:val="30"/>
        </w:rPr>
        <w:t>编制日期：</w:t>
      </w:r>
      <w:r>
        <w:rPr>
          <w:sz w:val="30"/>
        </w:rPr>
        <w:t>20</w:t>
      </w:r>
      <w:r>
        <w:rPr>
          <w:rFonts w:hint="eastAsia"/>
          <w:sz w:val="30"/>
          <w:lang w:val="en-US" w:eastAsia="zh-CN"/>
        </w:rPr>
        <w:t>20</w:t>
      </w:r>
      <w:r>
        <w:rPr>
          <w:rFonts w:hAnsi="宋体"/>
          <w:sz w:val="30"/>
        </w:rPr>
        <w:t>年</w:t>
      </w:r>
      <w:r>
        <w:rPr>
          <w:rFonts w:hint="eastAsia" w:hAnsi="宋体"/>
          <w:sz w:val="30"/>
          <w:lang w:val="en-US" w:eastAsia="zh-CN"/>
        </w:rPr>
        <w:t>7</w:t>
      </w:r>
      <w:r>
        <w:rPr>
          <w:rFonts w:hAnsi="宋体"/>
          <w:sz w:val="30"/>
        </w:rPr>
        <w:t>月</w:t>
      </w:r>
    </w:p>
    <w:p>
      <w:pPr>
        <w:jc w:val="center"/>
        <w:rPr>
          <w:rFonts w:hint="eastAsia"/>
          <w:sz w:val="30"/>
        </w:rPr>
      </w:pPr>
      <w:r>
        <w:rPr>
          <w:rFonts w:hint="eastAsia"/>
          <w:sz w:val="30"/>
        </w:rPr>
        <w:t>江苏省</w:t>
      </w:r>
      <w:r>
        <w:rPr>
          <w:rFonts w:hint="eastAsia"/>
          <w:sz w:val="30"/>
          <w:lang w:val="en-US" w:eastAsia="zh-CN"/>
        </w:rPr>
        <w:t>生态环境</w:t>
      </w:r>
      <w:r>
        <w:rPr>
          <w:rFonts w:hint="eastAsia"/>
          <w:sz w:val="30"/>
        </w:rPr>
        <w:t>厅制</w:t>
      </w:r>
    </w:p>
    <w:p>
      <w:pPr>
        <w:jc w:val="center"/>
        <w:rPr>
          <w:rFonts w:hint="eastAsia"/>
          <w:sz w:val="30"/>
        </w:rPr>
      </w:pPr>
    </w:p>
    <w:p>
      <w:pPr>
        <w:pStyle w:val="2"/>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pPr>
    </w:p>
    <w:p>
      <w:pPr>
        <w:pStyle w:val="2"/>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eastAsia="黑体"/>
          <w:sz w:val="30"/>
        </w:rPr>
      </w:pPr>
      <w:r>
        <w:rPr>
          <w:rFonts w:hint="eastAsia" w:eastAsia="黑体"/>
          <w:sz w:val="30"/>
        </w:rPr>
        <w:t>《建设项目环境影响报告表》编制说明</w:t>
      </w:r>
    </w:p>
    <w:p>
      <w:pPr>
        <w:rPr>
          <w:rFonts w:hint="eastAsia" w:eastAsia="黑体"/>
          <w:sz w:val="30"/>
        </w:rPr>
      </w:pPr>
    </w:p>
    <w:p>
      <w:pPr>
        <w:spacing w:line="360" w:lineRule="auto"/>
        <w:ind w:firstLine="240" w:firstLineChars="100"/>
        <w:rPr>
          <w:rFonts w:hint="eastAsia" w:ascii="仿宋_GB2312" w:hAnsi="宋体" w:eastAsia="仿宋_GB2312"/>
          <w:sz w:val="24"/>
        </w:rPr>
      </w:pPr>
      <w:r>
        <w:rPr>
          <w:rFonts w:hint="eastAsia" w:ascii="仿宋_GB2312" w:hAnsi="宋体" w:eastAsia="仿宋_GB2312"/>
          <w:sz w:val="24"/>
        </w:rPr>
        <w:t>《建设项目环境影响报告表》由具有从事环境影响评价工作资质的单位编制。</w:t>
      </w:r>
    </w:p>
    <w:p>
      <w:pPr>
        <w:numPr>
          <w:ilvl w:val="0"/>
          <w:numId w:val="1"/>
        </w:numPr>
        <w:tabs>
          <w:tab w:val="left" w:pos="315"/>
          <w:tab w:val="left" w:pos="735"/>
          <w:tab w:val="clear" w:pos="958"/>
        </w:tabs>
        <w:spacing w:line="360" w:lineRule="auto"/>
        <w:rPr>
          <w:rFonts w:hint="eastAsia" w:ascii="仿宋_GB2312" w:hAnsi="宋体" w:eastAsia="仿宋_GB2312"/>
          <w:sz w:val="24"/>
        </w:rPr>
      </w:pPr>
      <w:r>
        <w:rPr>
          <w:rFonts w:hint="eastAsia" w:ascii="仿宋_GB2312" w:hAnsi="宋体" w:eastAsia="仿宋_GB2312"/>
          <w:sz w:val="24"/>
        </w:rPr>
        <w:t>项目名称……指项目立项批复时的名称，应不超过30个字（两个英文字段作一个汉字）。</w:t>
      </w:r>
    </w:p>
    <w:p>
      <w:pPr>
        <w:numPr>
          <w:ilvl w:val="0"/>
          <w:numId w:val="1"/>
        </w:numPr>
        <w:spacing w:line="360" w:lineRule="auto"/>
        <w:ind w:left="527" w:firstLine="0"/>
        <w:rPr>
          <w:rFonts w:hint="eastAsia" w:ascii="仿宋_GB2312" w:hAnsi="宋体" w:eastAsia="仿宋_GB2312"/>
          <w:sz w:val="24"/>
        </w:rPr>
      </w:pPr>
      <w:r>
        <w:rPr>
          <w:rFonts w:hint="eastAsia" w:ascii="仿宋_GB2312" w:hAnsi="宋体" w:eastAsia="仿宋_GB2312"/>
          <w:sz w:val="24"/>
        </w:rPr>
        <w:t>建设地点……指项目所在地详细地址，公路、铁路应填写起止地点。</w:t>
      </w:r>
    </w:p>
    <w:p>
      <w:pPr>
        <w:numPr>
          <w:ilvl w:val="0"/>
          <w:numId w:val="1"/>
        </w:numPr>
        <w:spacing w:line="360" w:lineRule="auto"/>
        <w:ind w:left="527" w:firstLine="0"/>
        <w:rPr>
          <w:rFonts w:hint="eastAsia" w:ascii="仿宋_GB2312" w:hAnsi="宋体" w:eastAsia="仿宋_GB2312"/>
          <w:sz w:val="24"/>
        </w:rPr>
      </w:pPr>
      <w:r>
        <w:rPr>
          <w:rFonts w:hint="eastAsia" w:ascii="仿宋_GB2312" w:hAnsi="宋体" w:eastAsia="仿宋_GB2312"/>
          <w:sz w:val="24"/>
        </w:rPr>
        <w:t>行业类别……按国标填写。</w:t>
      </w:r>
    </w:p>
    <w:p>
      <w:pPr>
        <w:numPr>
          <w:ilvl w:val="0"/>
          <w:numId w:val="1"/>
        </w:numPr>
        <w:spacing w:line="360" w:lineRule="auto"/>
        <w:ind w:left="527" w:firstLine="0"/>
        <w:rPr>
          <w:rFonts w:hint="eastAsia" w:ascii="仿宋_GB2312" w:hAnsi="宋体" w:eastAsia="仿宋_GB2312"/>
          <w:sz w:val="24"/>
        </w:rPr>
      </w:pPr>
      <w:r>
        <w:rPr>
          <w:rFonts w:hint="eastAsia" w:ascii="仿宋_GB2312" w:hAnsi="宋体" w:eastAsia="仿宋_GB2312"/>
          <w:sz w:val="24"/>
        </w:rPr>
        <w:t>总投资……指项目投资总额。</w:t>
      </w:r>
    </w:p>
    <w:p>
      <w:pPr>
        <w:numPr>
          <w:ilvl w:val="0"/>
          <w:numId w:val="1"/>
        </w:numPr>
        <w:spacing w:line="360" w:lineRule="auto"/>
        <w:ind w:left="527" w:firstLine="0"/>
        <w:rPr>
          <w:rFonts w:hint="eastAsia" w:ascii="仿宋_GB2312" w:hAnsi="宋体" w:eastAsia="仿宋_GB2312"/>
          <w:sz w:val="24"/>
        </w:rPr>
      </w:pPr>
      <w:r>
        <w:rPr>
          <w:rFonts w:hint="eastAsia" w:ascii="仿宋_GB2312" w:hAnsi="宋体" w:eastAsia="仿宋_GB2312"/>
          <w:sz w:val="24"/>
        </w:rPr>
        <w:t>主要环境保护目标……指项目区周围一定范围内集中居民住宅区、学校、医院、保护文物、风景名胜区、水源地和生态敏感点等，应尽可能给出保护目标、性质、规模和距厂界距离等。</w:t>
      </w:r>
    </w:p>
    <w:p>
      <w:pPr>
        <w:numPr>
          <w:ilvl w:val="0"/>
          <w:numId w:val="1"/>
        </w:numPr>
        <w:spacing w:line="360" w:lineRule="auto"/>
        <w:ind w:left="527" w:firstLine="0"/>
        <w:rPr>
          <w:rFonts w:hint="eastAsia" w:ascii="仿宋_GB2312" w:hAnsi="宋体" w:eastAsia="仿宋_GB2312"/>
          <w:sz w:val="24"/>
        </w:rPr>
      </w:pPr>
      <w:r>
        <w:rPr>
          <w:rFonts w:hint="eastAsia" w:ascii="仿宋_GB2312" w:hAnsi="宋体" w:eastAsia="仿宋_GB2312"/>
          <w:sz w:val="24"/>
        </w:rPr>
        <w:t>结论与建议……给出本项目清洁生产、达标排放和总量控制的分析结论，确定污染防治措施的有效性，说明本项目对环境造成的影响，给出建设项目环境可行性的明确结论。同时提出减少环境影响的其它建议。</w:t>
      </w:r>
    </w:p>
    <w:p>
      <w:pPr>
        <w:numPr>
          <w:ilvl w:val="0"/>
          <w:numId w:val="1"/>
        </w:numPr>
        <w:spacing w:line="360" w:lineRule="auto"/>
        <w:ind w:left="527" w:firstLine="0"/>
        <w:rPr>
          <w:rFonts w:hint="eastAsia" w:ascii="仿宋_GB2312" w:hAnsi="宋体" w:eastAsia="仿宋_GB2312"/>
          <w:sz w:val="24"/>
        </w:rPr>
      </w:pPr>
      <w:r>
        <w:rPr>
          <w:rFonts w:hint="eastAsia" w:ascii="仿宋_GB2312" w:hAnsi="宋体" w:eastAsia="仿宋_GB2312"/>
          <w:sz w:val="24"/>
        </w:rPr>
        <w:t>预审意见……由行业主管部门填写答复意见，无主管部门项目，可不填。</w:t>
      </w:r>
    </w:p>
    <w:p>
      <w:pPr>
        <w:numPr>
          <w:ilvl w:val="0"/>
          <w:numId w:val="1"/>
        </w:numPr>
        <w:spacing w:line="360" w:lineRule="auto"/>
        <w:ind w:left="527" w:firstLine="0"/>
        <w:rPr>
          <w:rFonts w:hint="eastAsia" w:ascii="仿宋_GB2312" w:eastAsia="仿宋_GB2312"/>
          <w:sz w:val="24"/>
        </w:rPr>
      </w:pPr>
      <w:r>
        <w:rPr>
          <w:rFonts w:hint="eastAsia" w:ascii="仿宋_GB2312" w:hAnsi="宋体" w:eastAsia="仿宋_GB2312"/>
          <w:sz w:val="24"/>
        </w:rPr>
        <w:t>审批意见……由负责审批该项目的环境保护行政主管部门批复。</w:t>
      </w:r>
    </w:p>
    <w:p>
      <w:pPr>
        <w:spacing w:line="360" w:lineRule="auto"/>
        <w:ind w:left="600"/>
        <w:rPr>
          <w:rFonts w:hint="eastAsia" w:ascii="宋体"/>
          <w:sz w:val="28"/>
        </w:rPr>
      </w:pPr>
    </w:p>
    <w:p>
      <w:pPr>
        <w:ind w:left="600"/>
        <w:rPr>
          <w:rFonts w:hint="eastAsia" w:ascii="宋体"/>
          <w:sz w:val="28"/>
        </w:rPr>
      </w:pPr>
    </w:p>
    <w:p>
      <w:pPr>
        <w:ind w:left="600"/>
        <w:rPr>
          <w:rFonts w:hint="eastAsia" w:ascii="宋体"/>
          <w:sz w:val="28"/>
        </w:rPr>
      </w:pPr>
    </w:p>
    <w:p>
      <w:pPr>
        <w:ind w:left="600"/>
        <w:rPr>
          <w:rFonts w:hint="eastAsia" w:ascii="宋体"/>
          <w:sz w:val="28"/>
        </w:rPr>
      </w:pPr>
    </w:p>
    <w:p>
      <w:pPr>
        <w:ind w:left="600"/>
        <w:rPr>
          <w:rFonts w:ascii="宋体"/>
          <w:sz w:val="28"/>
        </w:rPr>
        <w:sectPr>
          <w:pgSz w:w="11906" w:h="16838"/>
          <w:pgMar w:top="1440" w:right="1080" w:bottom="1440" w:left="1080" w:header="851" w:footer="992" w:gutter="0"/>
          <w:pgBorders>
            <w:top w:val="none" w:sz="0" w:space="0"/>
            <w:left w:val="none" w:sz="0" w:space="0"/>
            <w:bottom w:val="none" w:sz="0" w:space="0"/>
            <w:right w:val="none" w:sz="0" w:space="0"/>
          </w:pgBorders>
          <w:pgNumType w:start="0"/>
          <w:cols w:space="720" w:num="1"/>
          <w:titlePg/>
          <w:docGrid w:type="lines" w:linePitch="312" w:charSpace="0"/>
        </w:sectPr>
      </w:pPr>
    </w:p>
    <w:p>
      <w:pPr>
        <w:pStyle w:val="2"/>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spacing w:before="0" w:after="0" w:line="240" w:lineRule="auto"/>
        <w:jc w:val="left"/>
        <w:textAlignment w:val="auto"/>
        <w:rPr>
          <w:sz w:val="28"/>
          <w:szCs w:val="28"/>
        </w:rPr>
      </w:pPr>
      <w:r>
        <w:rPr>
          <w:rFonts w:hint="eastAsia"/>
          <w:sz w:val="28"/>
          <w:szCs w:val="28"/>
          <w:lang w:val="en-US" w:eastAsia="zh-CN"/>
        </w:rPr>
        <w:t>一</w:t>
      </w:r>
      <w:r>
        <w:rPr>
          <w:rFonts w:hint="eastAsia"/>
          <w:sz w:val="28"/>
          <w:szCs w:val="28"/>
        </w:rPr>
        <w:t>、</w:t>
      </w:r>
      <w:r>
        <w:rPr>
          <w:sz w:val="28"/>
          <w:szCs w:val="28"/>
        </w:rPr>
        <w:t>建设项目基本情况</w:t>
      </w:r>
    </w:p>
    <w:tbl>
      <w:tblPr>
        <w:tblStyle w:val="11"/>
        <w:tblW w:w="8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453"/>
        <w:gridCol w:w="393"/>
        <w:gridCol w:w="254"/>
        <w:gridCol w:w="10"/>
        <w:gridCol w:w="438"/>
        <w:gridCol w:w="715"/>
        <w:gridCol w:w="380"/>
        <w:gridCol w:w="219"/>
        <w:gridCol w:w="21"/>
        <w:gridCol w:w="21"/>
        <w:gridCol w:w="834"/>
        <w:gridCol w:w="106"/>
        <w:gridCol w:w="25"/>
        <w:gridCol w:w="185"/>
        <w:gridCol w:w="924"/>
        <w:gridCol w:w="172"/>
        <w:gridCol w:w="333"/>
        <w:gridCol w:w="158"/>
        <w:gridCol w:w="10"/>
        <w:gridCol w:w="277"/>
        <w:gridCol w:w="600"/>
        <w:gridCol w:w="337"/>
        <w:gridCol w:w="68"/>
        <w:gridCol w:w="100"/>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488" w:type="dxa"/>
            <w:gridSpan w:val="3"/>
            <w:noWrap w:val="0"/>
            <w:vAlign w:val="center"/>
          </w:tcPr>
          <w:p>
            <w:pPr>
              <w:spacing w:line="480" w:lineRule="exact"/>
              <w:jc w:val="center"/>
              <w:rPr>
                <w:b/>
                <w:bCs/>
                <w:sz w:val="24"/>
              </w:rPr>
            </w:pPr>
            <w:r>
              <w:rPr>
                <w:rFonts w:hAnsi="宋体"/>
                <w:b/>
                <w:bCs/>
                <w:sz w:val="24"/>
              </w:rPr>
              <w:t>项目名称</w:t>
            </w:r>
          </w:p>
        </w:tc>
        <w:tc>
          <w:tcPr>
            <w:tcW w:w="7348" w:type="dxa"/>
            <w:gridSpan w:val="23"/>
            <w:noWrap w:val="0"/>
            <w:vAlign w:val="center"/>
          </w:tcPr>
          <w:p>
            <w:pPr>
              <w:jc w:val="center"/>
              <w:rPr>
                <w:rFonts w:hint="eastAsia" w:eastAsia="宋体"/>
                <w:spacing w:val="-6"/>
                <w:sz w:val="24"/>
                <w:lang w:eastAsia="zh-CN"/>
              </w:rPr>
            </w:pPr>
            <w:r>
              <w:rPr>
                <w:rFonts w:hint="eastAsia" w:asciiTheme="minorEastAsia" w:hAnsiTheme="minorEastAsia" w:eastAsiaTheme="minorEastAsia" w:cstheme="minorEastAsia"/>
                <w:sz w:val="24"/>
                <w:szCs w:val="24"/>
              </w:rPr>
              <w:t>新建模具和塑料制品加工项目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88" w:type="dxa"/>
            <w:gridSpan w:val="3"/>
            <w:noWrap w:val="0"/>
            <w:vAlign w:val="center"/>
          </w:tcPr>
          <w:p>
            <w:pPr>
              <w:spacing w:line="480" w:lineRule="exact"/>
              <w:jc w:val="center"/>
              <w:rPr>
                <w:b/>
                <w:bCs/>
                <w:sz w:val="24"/>
              </w:rPr>
            </w:pPr>
            <w:r>
              <w:rPr>
                <w:rFonts w:hAnsi="宋体"/>
                <w:b/>
                <w:bCs/>
                <w:sz w:val="24"/>
              </w:rPr>
              <w:t>建设单位</w:t>
            </w:r>
          </w:p>
        </w:tc>
        <w:tc>
          <w:tcPr>
            <w:tcW w:w="7348" w:type="dxa"/>
            <w:gridSpan w:val="23"/>
            <w:noWrap w:val="0"/>
            <w:vAlign w:val="center"/>
          </w:tcPr>
          <w:p>
            <w:pPr>
              <w:jc w:val="center"/>
              <w:rPr>
                <w:rFonts w:hint="default" w:eastAsia="宋体"/>
                <w:sz w:val="24"/>
                <w:lang w:val="en-US" w:eastAsia="zh-CN"/>
              </w:rPr>
            </w:pPr>
            <w:r>
              <w:rPr>
                <w:rFonts w:hint="eastAsia" w:hAnsi="宋体"/>
                <w:spacing w:val="-6"/>
                <w:sz w:val="24"/>
                <w:lang w:val="en-US" w:eastAsia="zh-CN"/>
              </w:rPr>
              <w:t>江苏硕驰模塑有限公司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88" w:type="dxa"/>
            <w:gridSpan w:val="3"/>
            <w:noWrap w:val="0"/>
            <w:vAlign w:val="center"/>
          </w:tcPr>
          <w:p>
            <w:pPr>
              <w:spacing w:line="480" w:lineRule="exact"/>
              <w:jc w:val="center"/>
              <w:rPr>
                <w:b/>
                <w:bCs/>
                <w:sz w:val="24"/>
              </w:rPr>
            </w:pPr>
            <w:r>
              <w:rPr>
                <w:rFonts w:hAnsi="宋体"/>
                <w:b/>
                <w:bCs/>
                <w:sz w:val="24"/>
              </w:rPr>
              <w:t>法人代表</w:t>
            </w:r>
          </w:p>
        </w:tc>
        <w:tc>
          <w:tcPr>
            <w:tcW w:w="2058" w:type="dxa"/>
            <w:gridSpan w:val="8"/>
            <w:noWrap w:val="0"/>
            <w:vAlign w:val="center"/>
          </w:tcPr>
          <w:p>
            <w:pPr>
              <w:spacing w:line="480" w:lineRule="exact"/>
              <w:jc w:val="center"/>
              <w:rPr>
                <w:rFonts w:hint="eastAsia" w:eastAsia="宋体"/>
                <w:sz w:val="24"/>
                <w:lang w:val="en-US" w:eastAsia="zh-CN"/>
              </w:rPr>
            </w:pPr>
            <w:r>
              <w:rPr>
                <w:rFonts w:hint="eastAsia"/>
                <w:sz w:val="24"/>
                <w:lang w:val="en-US" w:eastAsia="zh-CN"/>
              </w:rPr>
              <w:t>孙宝祥</w:t>
            </w:r>
          </w:p>
        </w:tc>
        <w:tc>
          <w:tcPr>
            <w:tcW w:w="2737" w:type="dxa"/>
            <w:gridSpan w:val="8"/>
            <w:noWrap w:val="0"/>
            <w:vAlign w:val="center"/>
          </w:tcPr>
          <w:p>
            <w:pPr>
              <w:spacing w:line="480" w:lineRule="exact"/>
              <w:jc w:val="center"/>
              <w:rPr>
                <w:b/>
                <w:bCs/>
                <w:sz w:val="24"/>
              </w:rPr>
            </w:pPr>
            <w:r>
              <w:rPr>
                <w:rFonts w:hAnsi="宋体"/>
                <w:b/>
                <w:bCs/>
                <w:sz w:val="24"/>
              </w:rPr>
              <w:t>联系人</w:t>
            </w:r>
          </w:p>
        </w:tc>
        <w:tc>
          <w:tcPr>
            <w:tcW w:w="2553" w:type="dxa"/>
            <w:gridSpan w:val="7"/>
            <w:noWrap w:val="0"/>
            <w:vAlign w:val="center"/>
          </w:tcPr>
          <w:p>
            <w:pPr>
              <w:spacing w:line="480" w:lineRule="exact"/>
              <w:jc w:val="center"/>
              <w:rPr>
                <w:rFonts w:hint="eastAsia" w:ascii="宋体" w:hAnsi="宋体" w:eastAsia="宋体"/>
                <w:snapToGrid w:val="0"/>
                <w:sz w:val="24"/>
                <w:lang w:val="en-US" w:eastAsia="zh-CN"/>
              </w:rPr>
            </w:pPr>
            <w:r>
              <w:rPr>
                <w:rFonts w:hint="eastAsia" w:ascii="宋体" w:hAnsi="宋体"/>
                <w:snapToGrid w:val="0"/>
                <w:sz w:val="24"/>
                <w:lang w:val="en-US" w:eastAsia="zh-CN"/>
              </w:rPr>
              <w:t>尤佳乐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88" w:type="dxa"/>
            <w:gridSpan w:val="3"/>
            <w:noWrap w:val="0"/>
            <w:vAlign w:val="center"/>
          </w:tcPr>
          <w:p>
            <w:pPr>
              <w:spacing w:line="480" w:lineRule="exact"/>
              <w:jc w:val="center"/>
              <w:rPr>
                <w:b/>
                <w:bCs/>
                <w:sz w:val="24"/>
              </w:rPr>
            </w:pPr>
            <w:r>
              <w:rPr>
                <w:rFonts w:hAnsi="宋体"/>
                <w:b/>
                <w:bCs/>
                <w:sz w:val="24"/>
              </w:rPr>
              <w:t>通讯地址</w:t>
            </w:r>
          </w:p>
        </w:tc>
        <w:tc>
          <w:tcPr>
            <w:tcW w:w="7348" w:type="dxa"/>
            <w:gridSpan w:val="23"/>
            <w:noWrap w:val="0"/>
            <w:vAlign w:val="center"/>
          </w:tcPr>
          <w:p>
            <w:pPr>
              <w:spacing w:line="480" w:lineRule="exact"/>
              <w:jc w:val="center"/>
              <w:rPr>
                <w:rFonts w:hint="eastAsia" w:eastAsia="宋体"/>
                <w:sz w:val="24"/>
                <w:lang w:eastAsia="zh-CN"/>
              </w:rPr>
            </w:pPr>
            <w:r>
              <w:rPr>
                <w:rFonts w:hint="eastAsia" w:hAnsi="宋体"/>
                <w:spacing w:val="-6"/>
                <w:sz w:val="24"/>
                <w:lang w:eastAsia="zh-CN"/>
              </w:rPr>
              <w:t>常熟市东南开发区银河路</w:t>
            </w:r>
            <w:r>
              <w:rPr>
                <w:rFonts w:hint="eastAsia" w:hAnsi="宋体"/>
                <w:spacing w:val="-6"/>
                <w:sz w:val="24"/>
                <w:lang w:val="en-US" w:eastAsia="zh-CN"/>
              </w:rPr>
              <w:t>149</w:t>
            </w:r>
            <w:r>
              <w:rPr>
                <w:rFonts w:hint="eastAsia" w:hAnsi="宋体"/>
                <w:spacing w:val="-6"/>
                <w:sz w:val="24"/>
                <w:lang w:eastAsia="zh-CN"/>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88" w:type="dxa"/>
            <w:gridSpan w:val="3"/>
            <w:noWrap w:val="0"/>
            <w:vAlign w:val="center"/>
          </w:tcPr>
          <w:p>
            <w:pPr>
              <w:spacing w:line="480" w:lineRule="exact"/>
              <w:jc w:val="center"/>
              <w:rPr>
                <w:b/>
                <w:bCs/>
                <w:sz w:val="24"/>
              </w:rPr>
            </w:pPr>
            <w:r>
              <w:rPr>
                <w:rFonts w:hAnsi="宋体"/>
                <w:b/>
                <w:bCs/>
                <w:sz w:val="24"/>
              </w:rPr>
              <w:t>联系电话</w:t>
            </w:r>
          </w:p>
        </w:tc>
        <w:tc>
          <w:tcPr>
            <w:tcW w:w="2037" w:type="dxa"/>
            <w:gridSpan w:val="7"/>
            <w:noWrap w:val="0"/>
            <w:vAlign w:val="center"/>
          </w:tcPr>
          <w:p>
            <w:pPr>
              <w:spacing w:line="480" w:lineRule="exact"/>
              <w:jc w:val="center"/>
              <w:rPr>
                <w:rFonts w:hint="default" w:eastAsia="宋体"/>
                <w:sz w:val="24"/>
                <w:lang w:val="en-US" w:eastAsia="zh-CN"/>
              </w:rPr>
            </w:pPr>
            <w:r>
              <w:rPr>
                <w:rFonts w:hint="eastAsia"/>
                <w:snapToGrid w:val="0"/>
                <w:sz w:val="24"/>
                <w:lang w:val="en-US" w:eastAsia="zh-CN"/>
              </w:rPr>
              <w:t>13901570627</w:t>
            </w:r>
          </w:p>
        </w:tc>
        <w:tc>
          <w:tcPr>
            <w:tcW w:w="986" w:type="dxa"/>
            <w:gridSpan w:val="4"/>
            <w:noWrap w:val="0"/>
            <w:vAlign w:val="center"/>
          </w:tcPr>
          <w:p>
            <w:pPr>
              <w:spacing w:line="480" w:lineRule="exact"/>
              <w:jc w:val="center"/>
              <w:rPr>
                <w:b/>
                <w:bCs/>
                <w:sz w:val="24"/>
              </w:rPr>
            </w:pPr>
            <w:r>
              <w:rPr>
                <w:rFonts w:hAnsi="宋体"/>
                <w:b/>
                <w:bCs/>
                <w:sz w:val="24"/>
              </w:rPr>
              <w:t>传真</w:t>
            </w:r>
          </w:p>
        </w:tc>
        <w:tc>
          <w:tcPr>
            <w:tcW w:w="1782" w:type="dxa"/>
            <w:gridSpan w:val="6"/>
            <w:noWrap w:val="0"/>
            <w:vAlign w:val="center"/>
          </w:tcPr>
          <w:p>
            <w:pPr>
              <w:spacing w:line="480" w:lineRule="exact"/>
              <w:jc w:val="center"/>
              <w:rPr>
                <w:rFonts w:hint="eastAsia"/>
                <w:sz w:val="24"/>
              </w:rPr>
            </w:pPr>
            <w:r>
              <w:rPr>
                <w:rFonts w:hint="eastAsia"/>
                <w:snapToGrid w:val="0"/>
                <w:sz w:val="24"/>
              </w:rPr>
              <w:t>/</w:t>
            </w:r>
          </w:p>
        </w:tc>
        <w:tc>
          <w:tcPr>
            <w:tcW w:w="1214" w:type="dxa"/>
            <w:gridSpan w:val="3"/>
            <w:noWrap w:val="0"/>
            <w:vAlign w:val="center"/>
          </w:tcPr>
          <w:p>
            <w:pPr>
              <w:spacing w:line="480" w:lineRule="exact"/>
              <w:jc w:val="center"/>
              <w:rPr>
                <w:b/>
                <w:bCs/>
                <w:sz w:val="24"/>
              </w:rPr>
            </w:pPr>
            <w:r>
              <w:rPr>
                <w:rFonts w:hAnsi="宋体"/>
                <w:b/>
                <w:bCs/>
                <w:sz w:val="24"/>
              </w:rPr>
              <w:t>邮政编码</w:t>
            </w:r>
          </w:p>
        </w:tc>
        <w:tc>
          <w:tcPr>
            <w:tcW w:w="1329" w:type="dxa"/>
            <w:gridSpan w:val="3"/>
            <w:noWrap w:val="0"/>
            <w:vAlign w:val="center"/>
          </w:tcPr>
          <w:p>
            <w:pPr>
              <w:spacing w:line="480" w:lineRule="exact"/>
              <w:jc w:val="center"/>
              <w:rPr>
                <w:sz w:val="24"/>
              </w:rPr>
            </w:pPr>
            <w:r>
              <w:rPr>
                <w:rFonts w:hint="eastAsia"/>
                <w:sz w:val="24"/>
              </w:rPr>
              <w:t>215500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88" w:type="dxa"/>
            <w:gridSpan w:val="3"/>
            <w:noWrap w:val="0"/>
            <w:vAlign w:val="center"/>
          </w:tcPr>
          <w:p>
            <w:pPr>
              <w:spacing w:line="480" w:lineRule="exact"/>
              <w:jc w:val="center"/>
              <w:rPr>
                <w:b/>
                <w:bCs/>
                <w:sz w:val="24"/>
              </w:rPr>
            </w:pPr>
            <w:r>
              <w:rPr>
                <w:rFonts w:hAnsi="宋体"/>
                <w:b/>
                <w:bCs/>
                <w:sz w:val="24"/>
              </w:rPr>
              <w:t>建设地点</w:t>
            </w:r>
          </w:p>
        </w:tc>
        <w:tc>
          <w:tcPr>
            <w:tcW w:w="7348" w:type="dxa"/>
            <w:gridSpan w:val="23"/>
            <w:noWrap w:val="0"/>
            <w:vAlign w:val="center"/>
          </w:tcPr>
          <w:p>
            <w:pPr>
              <w:spacing w:line="480" w:lineRule="exact"/>
              <w:jc w:val="center"/>
              <w:rPr>
                <w:rFonts w:hint="eastAsia" w:eastAsia="宋体"/>
                <w:sz w:val="24"/>
                <w:lang w:eastAsia="zh-CN"/>
              </w:rPr>
            </w:pPr>
            <w:r>
              <w:rPr>
                <w:rFonts w:hint="eastAsia" w:hAnsi="宋体"/>
                <w:spacing w:val="-6"/>
                <w:sz w:val="24"/>
                <w:lang w:eastAsia="zh-CN"/>
              </w:rPr>
              <w:t>常熟市东南开发区银河路149号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gridSpan w:val="3"/>
            <w:noWrap w:val="0"/>
            <w:vAlign w:val="center"/>
          </w:tcPr>
          <w:p>
            <w:pPr>
              <w:jc w:val="center"/>
              <w:rPr>
                <w:rFonts w:hint="eastAsia" w:hAnsi="宋体"/>
                <w:b/>
                <w:bCs/>
                <w:sz w:val="24"/>
              </w:rPr>
            </w:pPr>
            <w:r>
              <w:rPr>
                <w:rFonts w:hAnsi="宋体"/>
                <w:b/>
                <w:bCs/>
                <w:sz w:val="24"/>
              </w:rPr>
              <w:t>立项审批</w:t>
            </w:r>
          </w:p>
          <w:p>
            <w:pPr>
              <w:jc w:val="center"/>
              <w:rPr>
                <w:b/>
                <w:bCs/>
              </w:rPr>
            </w:pPr>
            <w:r>
              <w:rPr>
                <w:rFonts w:hAnsi="宋体"/>
                <w:b/>
                <w:bCs/>
                <w:sz w:val="24"/>
              </w:rPr>
              <w:t>部门</w:t>
            </w:r>
          </w:p>
        </w:tc>
        <w:tc>
          <w:tcPr>
            <w:tcW w:w="3208" w:type="dxa"/>
            <w:gridSpan w:val="12"/>
            <w:noWrap w:val="0"/>
            <w:vAlign w:val="center"/>
          </w:tcPr>
          <w:p>
            <w:pPr>
              <w:jc w:val="center"/>
              <w:rPr>
                <w:rFonts w:hint="default" w:eastAsia="宋体"/>
                <w:sz w:val="24"/>
                <w:lang w:val="en-US" w:eastAsia="zh-CN"/>
              </w:rPr>
            </w:pPr>
            <w:r>
              <w:rPr>
                <w:rFonts w:hint="eastAsia"/>
                <w:sz w:val="24"/>
                <w:lang w:val="en-US" w:eastAsia="zh-CN"/>
              </w:rPr>
              <w:t>常熟市行政审批局</w:t>
            </w:r>
          </w:p>
        </w:tc>
        <w:tc>
          <w:tcPr>
            <w:tcW w:w="1874" w:type="dxa"/>
            <w:gridSpan w:val="6"/>
            <w:noWrap w:val="0"/>
            <w:vAlign w:val="center"/>
          </w:tcPr>
          <w:p>
            <w:pPr>
              <w:jc w:val="center"/>
              <w:rPr>
                <w:b/>
                <w:bCs/>
                <w:sz w:val="24"/>
              </w:rPr>
            </w:pPr>
            <w:r>
              <w:rPr>
                <w:rFonts w:hAnsi="宋体"/>
                <w:b/>
                <w:bCs/>
                <w:sz w:val="24"/>
              </w:rPr>
              <w:t>批准文号</w:t>
            </w:r>
          </w:p>
        </w:tc>
        <w:tc>
          <w:tcPr>
            <w:tcW w:w="2266" w:type="dxa"/>
            <w:gridSpan w:val="5"/>
            <w:noWrap w:val="0"/>
            <w:vAlign w:val="center"/>
          </w:tcPr>
          <w:p>
            <w:pPr>
              <w:jc w:val="center"/>
              <w:rPr>
                <w:rFonts w:hint="default" w:eastAsia="宋体"/>
                <w:sz w:val="24"/>
                <w:lang w:val="en-US" w:eastAsia="zh-CN"/>
              </w:rPr>
            </w:pPr>
            <w:r>
              <w:rPr>
                <w:rFonts w:hint="eastAsia"/>
                <w:sz w:val="24"/>
                <w:lang w:val="en-US" w:eastAsia="zh-CN"/>
              </w:rPr>
              <w:t>常行审投备{2020}1189号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gridSpan w:val="3"/>
            <w:noWrap w:val="0"/>
            <w:vAlign w:val="center"/>
          </w:tcPr>
          <w:p>
            <w:pPr>
              <w:jc w:val="center"/>
              <w:rPr>
                <w:b/>
                <w:bCs/>
                <w:sz w:val="24"/>
              </w:rPr>
            </w:pPr>
            <w:r>
              <w:rPr>
                <w:rFonts w:hAnsi="宋体"/>
                <w:b/>
                <w:bCs/>
                <w:sz w:val="24"/>
              </w:rPr>
              <w:t>建设性质</w:t>
            </w:r>
          </w:p>
        </w:tc>
        <w:tc>
          <w:tcPr>
            <w:tcW w:w="3208" w:type="dxa"/>
            <w:gridSpan w:val="12"/>
            <w:noWrap w:val="0"/>
            <w:vAlign w:val="center"/>
          </w:tcPr>
          <w:p>
            <w:pPr>
              <w:jc w:val="center"/>
              <w:rPr>
                <w:rFonts w:hint="eastAsia" w:eastAsia="宋体"/>
                <w:sz w:val="24"/>
                <w:lang w:eastAsia="zh-CN"/>
              </w:rPr>
            </w:pPr>
            <w:r>
              <w:rPr>
                <w:rFonts w:hint="eastAsia" w:hAnsi="宋体"/>
                <w:sz w:val="24"/>
                <w:lang w:val="en-US" w:eastAsia="zh-CN"/>
              </w:rPr>
              <w:t>新建</w:t>
            </w:r>
          </w:p>
        </w:tc>
        <w:tc>
          <w:tcPr>
            <w:tcW w:w="1874" w:type="dxa"/>
            <w:gridSpan w:val="6"/>
            <w:noWrap w:val="0"/>
            <w:vAlign w:val="center"/>
          </w:tcPr>
          <w:p>
            <w:pPr>
              <w:jc w:val="center"/>
              <w:rPr>
                <w:b/>
                <w:bCs/>
                <w:sz w:val="24"/>
              </w:rPr>
            </w:pPr>
            <w:r>
              <w:rPr>
                <w:rFonts w:hAnsi="宋体"/>
                <w:b/>
                <w:bCs/>
                <w:sz w:val="24"/>
              </w:rPr>
              <w:t>行业类别</w:t>
            </w:r>
          </w:p>
          <w:p>
            <w:pPr>
              <w:jc w:val="center"/>
              <w:rPr>
                <w:sz w:val="24"/>
              </w:rPr>
            </w:pPr>
            <w:r>
              <w:rPr>
                <w:rFonts w:hAnsi="宋体"/>
                <w:b/>
                <w:bCs/>
                <w:sz w:val="24"/>
              </w:rPr>
              <w:t>及代码</w:t>
            </w:r>
          </w:p>
        </w:tc>
        <w:tc>
          <w:tcPr>
            <w:tcW w:w="2266" w:type="dxa"/>
            <w:gridSpan w:val="5"/>
            <w:noWrap w:val="0"/>
            <w:vAlign w:val="center"/>
          </w:tcPr>
          <w:p>
            <w:pPr>
              <w:jc w:val="center"/>
              <w:rPr>
                <w:rFonts w:hint="default" w:eastAsia="宋体"/>
                <w:sz w:val="24"/>
                <w:lang w:val="en-US" w:eastAsia="zh-CN"/>
              </w:rPr>
            </w:pPr>
            <w:r>
              <w:rPr>
                <w:rFonts w:hint="eastAsia"/>
                <w:sz w:val="24"/>
                <w:lang w:val="en-US" w:eastAsia="zh-CN"/>
              </w:rPr>
              <w:t>C2929 塑料零件及其他塑料制品制造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gridSpan w:val="3"/>
            <w:noWrap w:val="0"/>
            <w:vAlign w:val="center"/>
          </w:tcPr>
          <w:p>
            <w:pPr>
              <w:jc w:val="center"/>
              <w:rPr>
                <w:b/>
                <w:bCs/>
                <w:sz w:val="24"/>
              </w:rPr>
            </w:pPr>
            <w:r>
              <w:rPr>
                <w:rFonts w:hAnsi="宋体"/>
                <w:b/>
                <w:bCs/>
                <w:sz w:val="24"/>
              </w:rPr>
              <w:t>占地面积</w:t>
            </w:r>
          </w:p>
          <w:p>
            <w:pPr>
              <w:jc w:val="center"/>
              <w:rPr>
                <w:sz w:val="24"/>
              </w:rPr>
            </w:pPr>
            <w:r>
              <w:rPr>
                <w:rFonts w:hAnsi="宋体"/>
                <w:b/>
                <w:bCs/>
                <w:sz w:val="24"/>
              </w:rPr>
              <w:t>（平方米）</w:t>
            </w:r>
          </w:p>
        </w:tc>
        <w:tc>
          <w:tcPr>
            <w:tcW w:w="3208" w:type="dxa"/>
            <w:gridSpan w:val="12"/>
            <w:noWrap w:val="0"/>
            <w:vAlign w:val="center"/>
          </w:tcPr>
          <w:p>
            <w:pPr>
              <w:jc w:val="center"/>
              <w:rPr>
                <w:rFonts w:hint="default" w:hAnsi="宋体" w:eastAsia="宋体"/>
                <w:snapToGrid w:val="0"/>
                <w:sz w:val="24"/>
                <w:lang w:val="en-US" w:eastAsia="zh-CN"/>
              </w:rPr>
            </w:pPr>
            <w:r>
              <w:rPr>
                <w:rFonts w:hint="eastAsia" w:hAnsi="宋体"/>
                <w:snapToGrid w:val="0"/>
                <w:sz w:val="24"/>
                <w:lang w:val="en-US" w:eastAsia="zh-CN"/>
              </w:rPr>
              <w:t>1500</w:t>
            </w:r>
          </w:p>
        </w:tc>
        <w:tc>
          <w:tcPr>
            <w:tcW w:w="1874" w:type="dxa"/>
            <w:gridSpan w:val="6"/>
            <w:noWrap w:val="0"/>
            <w:vAlign w:val="center"/>
          </w:tcPr>
          <w:p>
            <w:pPr>
              <w:jc w:val="center"/>
              <w:rPr>
                <w:b/>
                <w:bCs/>
                <w:sz w:val="24"/>
              </w:rPr>
            </w:pPr>
            <w:r>
              <w:rPr>
                <w:rFonts w:hAnsi="宋体"/>
                <w:b/>
                <w:bCs/>
                <w:sz w:val="24"/>
              </w:rPr>
              <w:t>绿化面积</w:t>
            </w:r>
            <w:r>
              <w:rPr>
                <w:b/>
                <w:bCs/>
                <w:sz w:val="24"/>
              </w:rPr>
              <w:t>(</w:t>
            </w:r>
            <w:r>
              <w:rPr>
                <w:rFonts w:hAnsi="宋体"/>
                <w:b/>
                <w:bCs/>
                <w:sz w:val="24"/>
              </w:rPr>
              <w:t>平方米</w:t>
            </w:r>
            <w:r>
              <w:rPr>
                <w:b/>
                <w:bCs/>
                <w:sz w:val="24"/>
              </w:rPr>
              <w:t>)</w:t>
            </w:r>
          </w:p>
        </w:tc>
        <w:tc>
          <w:tcPr>
            <w:tcW w:w="2266" w:type="dxa"/>
            <w:gridSpan w:val="5"/>
            <w:noWrap w:val="0"/>
            <w:vAlign w:val="center"/>
          </w:tcPr>
          <w:p>
            <w:pPr>
              <w:jc w:val="center"/>
              <w:rPr>
                <w:rFonts w:hint="eastAsia"/>
                <w:sz w:val="24"/>
              </w:rPr>
            </w:pPr>
            <w:r>
              <w:rPr>
                <w:rFonts w:hint="eastAsia"/>
                <w:sz w:val="24"/>
                <w:szCs w:val="24"/>
              </w:rPr>
              <w:t>沿用原有绿化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gridSpan w:val="3"/>
            <w:noWrap w:val="0"/>
            <w:vAlign w:val="center"/>
          </w:tcPr>
          <w:p>
            <w:pPr>
              <w:jc w:val="center"/>
              <w:rPr>
                <w:b/>
                <w:bCs/>
                <w:sz w:val="24"/>
              </w:rPr>
            </w:pPr>
            <w:r>
              <w:rPr>
                <w:rFonts w:hAnsi="宋体"/>
                <w:b/>
                <w:bCs/>
                <w:sz w:val="24"/>
              </w:rPr>
              <w:t>总投资</w:t>
            </w:r>
          </w:p>
          <w:p>
            <w:pPr>
              <w:jc w:val="center"/>
              <w:rPr>
                <w:b/>
                <w:bCs/>
                <w:sz w:val="24"/>
              </w:rPr>
            </w:pPr>
            <w:r>
              <w:rPr>
                <w:rFonts w:hAnsi="宋体"/>
                <w:b/>
                <w:bCs/>
                <w:sz w:val="24"/>
              </w:rPr>
              <w:t>（万</w:t>
            </w:r>
            <w:r>
              <w:rPr>
                <w:rFonts w:hint="eastAsia" w:hAnsi="宋体"/>
                <w:b/>
                <w:bCs/>
                <w:sz w:val="24"/>
              </w:rPr>
              <w:t>元</w:t>
            </w:r>
            <w:r>
              <w:rPr>
                <w:rFonts w:hAnsi="宋体"/>
                <w:b/>
                <w:bCs/>
                <w:sz w:val="24"/>
              </w:rPr>
              <w:t>）</w:t>
            </w:r>
          </w:p>
        </w:tc>
        <w:tc>
          <w:tcPr>
            <w:tcW w:w="1417" w:type="dxa"/>
            <w:gridSpan w:val="4"/>
            <w:noWrap w:val="0"/>
            <w:vAlign w:val="center"/>
          </w:tcPr>
          <w:p>
            <w:pPr>
              <w:jc w:val="center"/>
              <w:rPr>
                <w:rFonts w:hint="default" w:eastAsia="宋体"/>
                <w:sz w:val="24"/>
                <w:lang w:val="en-US" w:eastAsia="zh-CN"/>
              </w:rPr>
            </w:pPr>
            <w:r>
              <w:rPr>
                <w:rFonts w:hint="eastAsia"/>
                <w:snapToGrid w:val="0"/>
                <w:sz w:val="24"/>
                <w:lang w:val="en-US" w:eastAsia="zh-CN"/>
              </w:rPr>
              <w:t>1300</w:t>
            </w:r>
          </w:p>
        </w:tc>
        <w:tc>
          <w:tcPr>
            <w:tcW w:w="1791" w:type="dxa"/>
            <w:gridSpan w:val="8"/>
            <w:noWrap w:val="0"/>
            <w:vAlign w:val="center"/>
          </w:tcPr>
          <w:p>
            <w:pPr>
              <w:jc w:val="center"/>
              <w:rPr>
                <w:b/>
                <w:bCs/>
                <w:sz w:val="24"/>
              </w:rPr>
            </w:pPr>
            <w:r>
              <w:rPr>
                <w:rFonts w:hAnsi="宋体"/>
                <w:b/>
                <w:bCs/>
                <w:sz w:val="24"/>
              </w:rPr>
              <w:t>其中：环保投资（万元）</w:t>
            </w:r>
          </w:p>
        </w:tc>
        <w:tc>
          <w:tcPr>
            <w:tcW w:w="1874" w:type="dxa"/>
            <w:gridSpan w:val="6"/>
            <w:noWrap w:val="0"/>
            <w:vAlign w:val="center"/>
          </w:tcPr>
          <w:p>
            <w:pPr>
              <w:jc w:val="center"/>
              <w:rPr>
                <w:rFonts w:hint="default" w:eastAsia="宋体"/>
                <w:sz w:val="24"/>
                <w:lang w:val="en-US" w:eastAsia="zh-CN"/>
              </w:rPr>
            </w:pPr>
            <w:r>
              <w:rPr>
                <w:rFonts w:hint="eastAsia"/>
                <w:sz w:val="24"/>
                <w:lang w:val="en-US" w:eastAsia="zh-CN"/>
              </w:rPr>
              <w:t>45</w:t>
            </w:r>
          </w:p>
        </w:tc>
        <w:tc>
          <w:tcPr>
            <w:tcW w:w="1005" w:type="dxa"/>
            <w:gridSpan w:val="3"/>
            <w:noWrap w:val="0"/>
            <w:vAlign w:val="center"/>
          </w:tcPr>
          <w:p>
            <w:pPr>
              <w:jc w:val="center"/>
              <w:rPr>
                <w:b/>
                <w:bCs/>
                <w:sz w:val="24"/>
              </w:rPr>
            </w:pPr>
            <w:r>
              <w:rPr>
                <w:rFonts w:hAnsi="宋体"/>
                <w:b/>
                <w:bCs/>
                <w:sz w:val="24"/>
              </w:rPr>
              <w:t>环保投资占总投资比例</w:t>
            </w:r>
          </w:p>
        </w:tc>
        <w:tc>
          <w:tcPr>
            <w:tcW w:w="1261" w:type="dxa"/>
            <w:gridSpan w:val="2"/>
            <w:noWrap w:val="0"/>
            <w:vAlign w:val="center"/>
          </w:tcPr>
          <w:p>
            <w:pPr>
              <w:jc w:val="center"/>
              <w:rPr>
                <w:rFonts w:hint="default" w:eastAsia="宋体"/>
                <w:sz w:val="24"/>
                <w:lang w:val="en-US" w:eastAsia="zh-CN"/>
              </w:rPr>
            </w:pPr>
            <w:r>
              <w:rPr>
                <w:rFonts w:hint="eastAsia"/>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gridSpan w:val="3"/>
            <w:noWrap w:val="0"/>
            <w:vAlign w:val="center"/>
          </w:tcPr>
          <w:p>
            <w:pPr>
              <w:jc w:val="center"/>
              <w:rPr>
                <w:b/>
                <w:bCs/>
                <w:sz w:val="24"/>
              </w:rPr>
            </w:pPr>
            <w:r>
              <w:rPr>
                <w:rFonts w:hAnsi="宋体"/>
                <w:b/>
                <w:bCs/>
                <w:sz w:val="24"/>
              </w:rPr>
              <w:t>评价经费</w:t>
            </w:r>
          </w:p>
          <w:p>
            <w:pPr>
              <w:jc w:val="center"/>
              <w:rPr>
                <w:b/>
                <w:bCs/>
                <w:sz w:val="24"/>
              </w:rPr>
            </w:pPr>
            <w:r>
              <w:rPr>
                <w:rFonts w:hAnsi="宋体"/>
                <w:b/>
                <w:bCs/>
                <w:sz w:val="24"/>
              </w:rPr>
              <w:t>（万元）</w:t>
            </w:r>
          </w:p>
        </w:tc>
        <w:tc>
          <w:tcPr>
            <w:tcW w:w="1417" w:type="dxa"/>
            <w:gridSpan w:val="4"/>
            <w:noWrap w:val="0"/>
            <w:vAlign w:val="center"/>
          </w:tcPr>
          <w:p>
            <w:pPr>
              <w:jc w:val="center"/>
              <w:rPr>
                <w:rFonts w:hint="eastAsia"/>
                <w:sz w:val="24"/>
              </w:rPr>
            </w:pPr>
            <w:r>
              <w:rPr>
                <w:rFonts w:hint="eastAsia"/>
                <w:sz w:val="24"/>
              </w:rPr>
              <w:t>/</w:t>
            </w:r>
          </w:p>
        </w:tc>
        <w:tc>
          <w:tcPr>
            <w:tcW w:w="1791" w:type="dxa"/>
            <w:gridSpan w:val="8"/>
            <w:noWrap w:val="0"/>
            <w:vAlign w:val="center"/>
          </w:tcPr>
          <w:p>
            <w:pPr>
              <w:jc w:val="center"/>
              <w:rPr>
                <w:b/>
                <w:bCs/>
                <w:sz w:val="24"/>
              </w:rPr>
            </w:pPr>
            <w:r>
              <w:rPr>
                <w:rFonts w:hAnsi="宋体"/>
                <w:b/>
                <w:bCs/>
                <w:sz w:val="24"/>
              </w:rPr>
              <w:t>预期投产日期</w:t>
            </w:r>
          </w:p>
        </w:tc>
        <w:tc>
          <w:tcPr>
            <w:tcW w:w="4140" w:type="dxa"/>
            <w:gridSpan w:val="11"/>
            <w:noWrap w:val="0"/>
            <w:vAlign w:val="center"/>
          </w:tcPr>
          <w:p>
            <w:pPr>
              <w:jc w:val="center"/>
              <w:rPr>
                <w:rFonts w:hint="eastAsia"/>
                <w:sz w:val="24"/>
              </w:rPr>
            </w:pPr>
            <w:r>
              <w:rPr>
                <w:rFonts w:hint="eastAsia"/>
                <w:sz w:val="24"/>
              </w:rPr>
              <w:t>20</w:t>
            </w:r>
            <w:r>
              <w:rPr>
                <w:rFonts w:hint="eastAsia"/>
                <w:sz w:val="24"/>
                <w:lang w:val="en-US" w:eastAsia="zh-CN"/>
              </w:rPr>
              <w:t>20</w:t>
            </w:r>
            <w:r>
              <w:rPr>
                <w:rFonts w:hint="eastAsia"/>
                <w:sz w:val="24"/>
              </w:rPr>
              <w:t>年</w:t>
            </w:r>
            <w:r>
              <w:rPr>
                <w:rFonts w:hint="eastAsia"/>
                <w:sz w:val="24"/>
                <w:lang w:val="en-US" w:eastAsia="zh-CN"/>
              </w:rPr>
              <w:t>11</w:t>
            </w:r>
            <w:r>
              <w:rPr>
                <w:rFonts w:hint="eastAsia"/>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6" w:type="dxa"/>
            <w:gridSpan w:val="26"/>
            <w:noWrap w:val="0"/>
            <w:vAlign w:val="center"/>
          </w:tcPr>
          <w:p>
            <w:pPr>
              <w:spacing w:line="440" w:lineRule="exact"/>
              <w:rPr>
                <w:rFonts w:hint="eastAsia"/>
                <w:b/>
                <w:bCs/>
                <w:sz w:val="24"/>
                <w:szCs w:val="24"/>
              </w:rPr>
            </w:pPr>
            <w:r>
              <w:rPr>
                <w:b/>
                <w:bCs/>
                <w:sz w:val="24"/>
                <w:szCs w:val="24"/>
              </w:rPr>
              <w:t>原辅材料（包括名称、用量）及主要设施规格、数量（包括锅炉、发电机等）</w:t>
            </w:r>
          </w:p>
          <w:p>
            <w:pPr>
              <w:spacing w:line="360" w:lineRule="auto"/>
              <w:ind w:firstLine="480" w:firstLineChars="200"/>
              <w:jc w:val="left"/>
              <w:rPr>
                <w:rFonts w:hint="eastAsia"/>
                <w:sz w:val="24"/>
                <w:szCs w:val="24"/>
              </w:rPr>
            </w:pPr>
            <w:r>
              <w:rPr>
                <w:rFonts w:hint="eastAsia"/>
                <w:sz w:val="24"/>
                <w:szCs w:val="24"/>
              </w:rPr>
              <w:t>租赁现有厂房面积1500平方米，购置相关设备，年产汽车零部件50万件、家用电子产品零件80万件和医疗器械零件50万件</w:t>
            </w:r>
            <w:r>
              <w:rPr>
                <w:rFonts w:hint="eastAsia"/>
                <w:sz w:val="24"/>
                <w:szCs w:val="24"/>
                <w:lang w:val="en-US" w:eastAsia="zh-CN"/>
              </w:rPr>
              <w:t>以及各类模具200套</w:t>
            </w:r>
            <w:r>
              <w:rPr>
                <w:rFonts w:hint="eastAsia"/>
                <w:sz w:val="24"/>
                <w:szCs w:val="24"/>
              </w:rPr>
              <w:t>。</w:t>
            </w:r>
          </w:p>
          <w:p>
            <w:pPr>
              <w:spacing w:line="360" w:lineRule="auto"/>
              <w:ind w:firstLine="480" w:firstLineChars="200"/>
              <w:rPr>
                <w:rFonts w:hint="default" w:eastAsia="宋体"/>
                <w:lang w:val="en-US" w:eastAsia="zh-CN"/>
              </w:rPr>
            </w:pPr>
            <w:r>
              <w:rPr>
                <w:rFonts w:hint="eastAsia"/>
                <w:sz w:val="24"/>
                <w:szCs w:val="24"/>
                <w:lang w:val="en-US" w:eastAsia="zh-CN"/>
              </w:rPr>
              <w:t xml:space="preserve"> 建设项目原辅材料消耗见表1-1，</w:t>
            </w:r>
            <w:r>
              <w:rPr>
                <w:rFonts w:hint="eastAsia" w:ascii="Times New Roman" w:hAnsi="Times New Roman"/>
                <w:kern w:val="0"/>
                <w:sz w:val="24"/>
                <w:szCs w:val="24"/>
              </w:rPr>
              <w:t>本项目主要原辅料理化特性见表1-2</w:t>
            </w:r>
            <w:r>
              <w:rPr>
                <w:rFonts w:hint="eastAsia" w:ascii="Times New Roman" w:hAnsi="Times New Roman"/>
                <w:kern w:val="0"/>
                <w:sz w:val="24"/>
                <w:szCs w:val="24"/>
                <w:lang w:eastAsia="zh-CN"/>
              </w:rPr>
              <w:t>，</w:t>
            </w:r>
            <w:r>
              <w:rPr>
                <w:rFonts w:hint="eastAsia" w:ascii="Times New Roman" w:hAnsi="Times New Roman"/>
                <w:kern w:val="0"/>
                <w:sz w:val="24"/>
                <w:szCs w:val="24"/>
              </w:rPr>
              <w:t>主要设备投入情况详见下表</w:t>
            </w:r>
            <w:r>
              <w:rPr>
                <w:rFonts w:hint="eastAsia" w:ascii="Times New Roman" w:hAnsi="Times New Roman"/>
                <w:kern w:val="0"/>
                <w:sz w:val="24"/>
                <w:szCs w:val="24"/>
                <w:lang w:val="en-US" w:eastAsia="zh-CN"/>
              </w:rPr>
              <w:t>1-3</w:t>
            </w:r>
            <w:r>
              <w:rPr>
                <w:rFonts w:hint="eastAsia" w:ascii="Times New Roman" w:hAnsi="Times New Roman"/>
                <w:kern w:val="0"/>
                <w:sz w:val="24"/>
                <w:szCs w:val="24"/>
                <w:lang w:eastAsia="zh-CN"/>
              </w:rPr>
              <w:t>，</w:t>
            </w:r>
            <w:r>
              <w:rPr>
                <w:rFonts w:hint="eastAsia" w:ascii="Times New Roman" w:hAnsi="Times New Roman"/>
                <w:kern w:val="0"/>
                <w:sz w:val="24"/>
                <w:szCs w:val="24"/>
              </w:rPr>
              <w:t>水及能源消耗见表1-4：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6" w:type="dxa"/>
            <w:gridSpan w:val="26"/>
            <w:noWrap w:val="0"/>
            <w:vAlign w:val="center"/>
          </w:tcPr>
          <w:p>
            <w:pPr>
              <w:jc w:val="center"/>
              <w:rPr>
                <w:rFonts w:hint="eastAsia" w:ascii="Times New Roman" w:hAnsi="Times New Roman"/>
                <w:b/>
                <w:kern w:val="0"/>
                <w:sz w:val="24"/>
                <w:szCs w:val="24"/>
              </w:rPr>
            </w:pPr>
            <w:r>
              <w:rPr>
                <w:rFonts w:hint="eastAsia" w:ascii="Times New Roman" w:hAnsi="Times New Roman"/>
                <w:b/>
                <w:kern w:val="0"/>
                <w:sz w:val="24"/>
                <w:szCs w:val="24"/>
              </w:rPr>
              <w:t>表</w:t>
            </w:r>
            <w:r>
              <w:rPr>
                <w:rFonts w:ascii="Times New Roman" w:hAnsi="Times New Roman"/>
                <w:b/>
                <w:kern w:val="0"/>
                <w:sz w:val="24"/>
                <w:szCs w:val="24"/>
              </w:rPr>
              <w:t xml:space="preserve"> 1-1</w:t>
            </w:r>
            <w:r>
              <w:rPr>
                <w:rFonts w:ascii="Times New Roman" w:hAnsi="Times New Roman"/>
                <w:b/>
                <w:kern w:val="0"/>
                <w:sz w:val="24"/>
                <w:szCs w:val="24"/>
              </w:rPr>
              <w:tab/>
            </w:r>
            <w:r>
              <w:rPr>
                <w:rFonts w:hint="eastAsia" w:ascii="Times New Roman" w:hAnsi="Times New Roman"/>
                <w:b/>
                <w:kern w:val="0"/>
                <w:sz w:val="24"/>
                <w:szCs w:val="24"/>
              </w:rPr>
              <w:t>建设项目主要原辅材料消耗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b/>
                <w:sz w:val="21"/>
                <w:szCs w:val="21"/>
              </w:rPr>
              <w:t>序号</w:t>
            </w:r>
          </w:p>
        </w:tc>
        <w:tc>
          <w:tcPr>
            <w:tcW w:w="109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b/>
                <w:sz w:val="21"/>
                <w:szCs w:val="21"/>
              </w:rPr>
              <w:t>名称</w:t>
            </w:r>
          </w:p>
        </w:tc>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b/>
                <w:sz w:val="21"/>
                <w:szCs w:val="21"/>
              </w:rPr>
              <w:t>主要成分及规格</w:t>
            </w:r>
          </w:p>
        </w:tc>
        <w:tc>
          <w:tcPr>
            <w:tcW w:w="1201" w:type="dxa"/>
            <w:gridSpan w:val="5"/>
            <w:noWrap w:val="0"/>
            <w:vAlign w:val="center"/>
          </w:tcPr>
          <w:p>
            <w:pPr>
              <w:spacing w:line="360" w:lineRule="exact"/>
              <w:jc w:val="center"/>
              <w:rPr>
                <w:rFonts w:hint="default" w:ascii="Times New Roman" w:hAnsi="Times New Roman" w:cs="Times New Roman"/>
                <w:b/>
                <w:sz w:val="21"/>
                <w:szCs w:val="21"/>
              </w:rPr>
            </w:pPr>
            <w:r>
              <w:rPr>
                <w:rFonts w:hint="default" w:ascii="Times New Roman" w:hAnsi="Times New Roman" w:cs="Times New Roman"/>
                <w:b/>
                <w:sz w:val="21"/>
                <w:szCs w:val="21"/>
              </w:rPr>
              <w:t>年用量</w:t>
            </w:r>
          </w:p>
          <w:p>
            <w:pPr>
              <w:spacing w:line="360" w:lineRule="exact"/>
              <w:jc w:val="center"/>
              <w:rPr>
                <w:rFonts w:hint="eastAsia" w:ascii="Times New Roman" w:hAnsi="Times New Roman"/>
                <w:b/>
                <w:kern w:val="0"/>
                <w:sz w:val="24"/>
                <w:szCs w:val="24"/>
              </w:rPr>
            </w:pPr>
            <w:r>
              <w:rPr>
                <w:rFonts w:hint="default" w:ascii="Times New Roman" w:hAnsi="Times New Roman" w:cs="Times New Roman"/>
                <w:b/>
                <w:sz w:val="21"/>
                <w:szCs w:val="21"/>
              </w:rPr>
              <w:t>（t/a）</w:t>
            </w:r>
          </w:p>
        </w:tc>
        <w:tc>
          <w:tcPr>
            <w:tcW w:w="1306" w:type="dxa"/>
            <w:gridSpan w:val="4"/>
            <w:noWrap w:val="0"/>
            <w:vAlign w:val="center"/>
          </w:tcPr>
          <w:p>
            <w:pPr>
              <w:spacing w:line="360" w:lineRule="exact"/>
              <w:jc w:val="center"/>
              <w:rPr>
                <w:rFonts w:hint="default" w:ascii="Times New Roman" w:hAnsi="Times New Roman" w:cs="Times New Roman"/>
                <w:b/>
                <w:sz w:val="21"/>
                <w:szCs w:val="21"/>
              </w:rPr>
            </w:pPr>
            <w:r>
              <w:rPr>
                <w:rFonts w:hint="default" w:ascii="Times New Roman" w:hAnsi="Times New Roman" w:cs="Times New Roman"/>
                <w:b/>
                <w:sz w:val="21"/>
                <w:szCs w:val="21"/>
              </w:rPr>
              <w:t>来源及</w:t>
            </w:r>
          </w:p>
          <w:p>
            <w:pPr>
              <w:spacing w:line="360" w:lineRule="exact"/>
              <w:jc w:val="center"/>
              <w:rPr>
                <w:rFonts w:hint="eastAsia" w:ascii="Times New Roman" w:hAnsi="Times New Roman"/>
                <w:b/>
                <w:kern w:val="0"/>
                <w:sz w:val="24"/>
                <w:szCs w:val="24"/>
              </w:rPr>
            </w:pPr>
            <w:r>
              <w:rPr>
                <w:rFonts w:hint="default" w:ascii="Times New Roman" w:hAnsi="Times New Roman" w:cs="Times New Roman"/>
                <w:b/>
                <w:sz w:val="21"/>
                <w:szCs w:val="21"/>
              </w:rPr>
              <w:t>运输方式</w:t>
            </w:r>
          </w:p>
        </w:tc>
        <w:tc>
          <w:tcPr>
            <w:tcW w:w="778"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b/>
                <w:sz w:val="21"/>
                <w:szCs w:val="21"/>
              </w:rPr>
              <w:t>形态</w:t>
            </w:r>
          </w:p>
        </w:tc>
        <w:tc>
          <w:tcPr>
            <w:tcW w:w="110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b/>
                <w:sz w:val="21"/>
                <w:szCs w:val="21"/>
              </w:rPr>
              <w:t>储存方式</w:t>
            </w:r>
          </w:p>
        </w:tc>
        <w:tc>
          <w:tcPr>
            <w:tcW w:w="1161" w:type="dxa"/>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b/>
                <w:sz w:val="21"/>
                <w:szCs w:val="21"/>
              </w:rPr>
              <w:t>最大储存量（t/a）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1</w:t>
            </w:r>
          </w:p>
        </w:tc>
        <w:tc>
          <w:tcPr>
            <w:tcW w:w="109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lang w:val="en-US" w:eastAsia="zh-CN"/>
              </w:rPr>
              <w:t>尼龙</w:t>
            </w:r>
          </w:p>
        </w:tc>
        <w:tc>
          <w:tcPr>
            <w:tcW w:w="1095" w:type="dxa"/>
            <w:gridSpan w:val="2"/>
            <w:noWrap w:val="0"/>
            <w:vAlign w:val="center"/>
          </w:tcPr>
          <w:p>
            <w:pPr>
              <w:spacing w:line="360" w:lineRule="exact"/>
              <w:jc w:val="center"/>
              <w:rPr>
                <w:rFonts w:hint="default" w:ascii="Times New Roman" w:hAnsi="Times New Roman" w:eastAsia="宋体"/>
                <w:b/>
                <w:kern w:val="0"/>
                <w:sz w:val="24"/>
                <w:szCs w:val="24"/>
                <w:lang w:val="en-US" w:eastAsia="zh-CN"/>
              </w:rPr>
            </w:pPr>
            <w:r>
              <w:rPr>
                <w:rFonts w:hint="eastAsia" w:ascii="Times New Roman" w:hAnsi="Times New Roman" w:cs="Times New Roman" w:eastAsiaTheme="minorEastAsia"/>
                <w:sz w:val="21"/>
                <w:szCs w:val="21"/>
                <w:lang w:val="en-US" w:eastAsia="zh-CN"/>
              </w:rPr>
              <w:t>尼龙塑料</w:t>
            </w:r>
          </w:p>
        </w:tc>
        <w:tc>
          <w:tcPr>
            <w:tcW w:w="1201" w:type="dxa"/>
            <w:gridSpan w:val="5"/>
            <w:noWrap w:val="0"/>
            <w:vAlign w:val="center"/>
          </w:tcPr>
          <w:p>
            <w:pPr>
              <w:spacing w:line="360" w:lineRule="exact"/>
              <w:jc w:val="center"/>
              <w:rPr>
                <w:rFonts w:hint="default" w:ascii="Times New Roman" w:hAnsi="Times New Roman"/>
                <w:b/>
                <w:kern w:val="0"/>
                <w:sz w:val="24"/>
                <w:szCs w:val="24"/>
                <w:lang w:val="en-US"/>
              </w:rPr>
            </w:pPr>
            <w:r>
              <w:rPr>
                <w:rFonts w:hint="eastAsia" w:cs="Times New Roman" w:eastAsiaTheme="minorEastAsia"/>
                <w:sz w:val="21"/>
                <w:szCs w:val="21"/>
                <w:lang w:val="en-US" w:eastAsia="zh-CN"/>
              </w:rPr>
              <w:t>30</w:t>
            </w:r>
          </w:p>
        </w:tc>
        <w:tc>
          <w:tcPr>
            <w:tcW w:w="1306"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外购、汽运</w:t>
            </w:r>
          </w:p>
        </w:tc>
        <w:tc>
          <w:tcPr>
            <w:tcW w:w="778"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固体</w:t>
            </w:r>
          </w:p>
        </w:tc>
        <w:tc>
          <w:tcPr>
            <w:tcW w:w="110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原料仓库</w:t>
            </w:r>
          </w:p>
        </w:tc>
        <w:tc>
          <w:tcPr>
            <w:tcW w:w="1161" w:type="dxa"/>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2</w:t>
            </w:r>
          </w:p>
        </w:tc>
        <w:tc>
          <w:tcPr>
            <w:tcW w:w="109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lang w:val="en-US" w:eastAsia="zh-CN"/>
              </w:rPr>
              <w:t>塑料粒子</w:t>
            </w:r>
          </w:p>
        </w:tc>
        <w:tc>
          <w:tcPr>
            <w:tcW w:w="1095" w:type="dxa"/>
            <w:gridSpan w:val="2"/>
            <w:noWrap w:val="0"/>
            <w:vAlign w:val="center"/>
          </w:tcPr>
          <w:p>
            <w:pPr>
              <w:spacing w:line="360" w:lineRule="exact"/>
              <w:jc w:val="center"/>
              <w:rPr>
                <w:rFonts w:hint="default" w:ascii="Times New Roman" w:hAnsi="Times New Roman" w:cs="Times New Roman"/>
                <w:b/>
                <w:kern w:val="0"/>
                <w:sz w:val="24"/>
                <w:szCs w:val="24"/>
              </w:rPr>
            </w:pPr>
            <w:r>
              <w:rPr>
                <w:rFonts w:hint="default" w:ascii="Times New Roman" w:hAnsi="Times New Roman" w:cs="Times New Roman" w:eastAsiaTheme="minorEastAsia"/>
                <w:sz w:val="21"/>
                <w:szCs w:val="21"/>
                <w:lang w:val="en-US" w:eastAsia="zh-CN"/>
              </w:rPr>
              <w:t>ABS塑料</w:t>
            </w:r>
          </w:p>
        </w:tc>
        <w:tc>
          <w:tcPr>
            <w:tcW w:w="1201" w:type="dxa"/>
            <w:gridSpan w:val="5"/>
            <w:noWrap w:val="0"/>
            <w:vAlign w:val="center"/>
          </w:tcPr>
          <w:p>
            <w:pPr>
              <w:spacing w:line="360" w:lineRule="exact"/>
              <w:jc w:val="center"/>
              <w:rPr>
                <w:rFonts w:hint="default" w:ascii="Times New Roman" w:hAnsi="Times New Roman"/>
                <w:b/>
                <w:kern w:val="0"/>
                <w:sz w:val="24"/>
                <w:szCs w:val="24"/>
                <w:lang w:val="en-US"/>
              </w:rPr>
            </w:pPr>
            <w:r>
              <w:rPr>
                <w:rFonts w:hint="eastAsia" w:cs="Times New Roman" w:eastAsiaTheme="minorEastAsia"/>
                <w:sz w:val="21"/>
                <w:szCs w:val="21"/>
                <w:lang w:val="en-US" w:eastAsia="zh-CN"/>
              </w:rPr>
              <w:t>40</w:t>
            </w:r>
          </w:p>
        </w:tc>
        <w:tc>
          <w:tcPr>
            <w:tcW w:w="1306"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外购、汽运</w:t>
            </w:r>
          </w:p>
        </w:tc>
        <w:tc>
          <w:tcPr>
            <w:tcW w:w="778" w:type="dxa"/>
            <w:gridSpan w:val="4"/>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固体</w:t>
            </w:r>
          </w:p>
        </w:tc>
        <w:tc>
          <w:tcPr>
            <w:tcW w:w="110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原料仓库</w:t>
            </w:r>
          </w:p>
        </w:tc>
        <w:tc>
          <w:tcPr>
            <w:tcW w:w="1161" w:type="dxa"/>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3</w:t>
            </w:r>
          </w:p>
        </w:tc>
        <w:tc>
          <w:tcPr>
            <w:tcW w:w="109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lang w:val="en-US" w:eastAsia="zh-CN"/>
              </w:rPr>
              <w:t>塑料粒子</w:t>
            </w:r>
          </w:p>
        </w:tc>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PC塑料</w:t>
            </w:r>
          </w:p>
        </w:tc>
        <w:tc>
          <w:tcPr>
            <w:tcW w:w="1201" w:type="dxa"/>
            <w:gridSpan w:val="5"/>
            <w:noWrap w:val="0"/>
            <w:vAlign w:val="center"/>
          </w:tcPr>
          <w:p>
            <w:pPr>
              <w:spacing w:line="360" w:lineRule="exact"/>
              <w:jc w:val="center"/>
              <w:rPr>
                <w:rFonts w:hint="default" w:ascii="Times New Roman" w:hAnsi="Times New Roman"/>
                <w:b/>
                <w:kern w:val="0"/>
                <w:sz w:val="24"/>
                <w:szCs w:val="24"/>
                <w:lang w:val="en-US"/>
              </w:rPr>
            </w:pPr>
            <w:r>
              <w:rPr>
                <w:rFonts w:hint="eastAsia" w:cs="Times New Roman" w:eastAsiaTheme="minorEastAsia"/>
                <w:sz w:val="21"/>
                <w:szCs w:val="21"/>
                <w:lang w:val="en-US" w:eastAsia="zh-CN"/>
              </w:rPr>
              <w:t>30</w:t>
            </w:r>
          </w:p>
        </w:tc>
        <w:tc>
          <w:tcPr>
            <w:tcW w:w="1306"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外购、汽运</w:t>
            </w:r>
          </w:p>
        </w:tc>
        <w:tc>
          <w:tcPr>
            <w:tcW w:w="778"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固体</w:t>
            </w:r>
          </w:p>
        </w:tc>
        <w:tc>
          <w:tcPr>
            <w:tcW w:w="110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原料仓库</w:t>
            </w:r>
          </w:p>
        </w:tc>
        <w:tc>
          <w:tcPr>
            <w:tcW w:w="1161" w:type="dxa"/>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4</w:t>
            </w:r>
          </w:p>
        </w:tc>
        <w:tc>
          <w:tcPr>
            <w:tcW w:w="109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lang w:val="en-US" w:eastAsia="zh-CN"/>
              </w:rPr>
              <w:t>模具钢材</w:t>
            </w:r>
          </w:p>
        </w:tc>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钢</w:t>
            </w:r>
          </w:p>
        </w:tc>
        <w:tc>
          <w:tcPr>
            <w:tcW w:w="1201" w:type="dxa"/>
            <w:gridSpan w:val="5"/>
            <w:noWrap w:val="0"/>
            <w:vAlign w:val="center"/>
          </w:tcPr>
          <w:p>
            <w:pPr>
              <w:spacing w:line="360" w:lineRule="exact"/>
              <w:jc w:val="center"/>
              <w:rPr>
                <w:rFonts w:hint="default" w:ascii="Times New Roman" w:hAnsi="Times New Roman"/>
                <w:b/>
                <w:kern w:val="0"/>
                <w:sz w:val="24"/>
                <w:szCs w:val="24"/>
                <w:lang w:val="en-US"/>
              </w:rPr>
            </w:pPr>
            <w:r>
              <w:rPr>
                <w:rFonts w:hint="eastAsia" w:cs="Times New Roman" w:eastAsiaTheme="minorEastAsia"/>
                <w:sz w:val="21"/>
                <w:szCs w:val="21"/>
                <w:lang w:val="en-US" w:eastAsia="zh-CN"/>
              </w:rPr>
              <w:t>50</w:t>
            </w:r>
          </w:p>
        </w:tc>
        <w:tc>
          <w:tcPr>
            <w:tcW w:w="1306"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外购、汽运</w:t>
            </w:r>
          </w:p>
        </w:tc>
        <w:tc>
          <w:tcPr>
            <w:tcW w:w="778"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固体</w:t>
            </w:r>
          </w:p>
        </w:tc>
        <w:tc>
          <w:tcPr>
            <w:tcW w:w="110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原料仓库</w:t>
            </w:r>
          </w:p>
        </w:tc>
        <w:tc>
          <w:tcPr>
            <w:tcW w:w="1161" w:type="dxa"/>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5</w:t>
            </w:r>
          </w:p>
        </w:tc>
        <w:tc>
          <w:tcPr>
            <w:tcW w:w="109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lang w:val="en-US" w:eastAsia="zh-CN"/>
              </w:rPr>
              <w:t>润滑油</w:t>
            </w:r>
          </w:p>
        </w:tc>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w:t>
            </w:r>
          </w:p>
        </w:tc>
        <w:tc>
          <w:tcPr>
            <w:tcW w:w="1201" w:type="dxa"/>
            <w:gridSpan w:val="5"/>
            <w:noWrap w:val="0"/>
            <w:vAlign w:val="center"/>
          </w:tcPr>
          <w:p>
            <w:pPr>
              <w:spacing w:line="360" w:lineRule="exact"/>
              <w:jc w:val="center"/>
              <w:rPr>
                <w:rFonts w:hint="default" w:cs="Times New Roman" w:eastAsiaTheme="minorEastAsia"/>
                <w:sz w:val="21"/>
                <w:szCs w:val="21"/>
                <w:lang w:val="en-US" w:eastAsia="zh-CN"/>
              </w:rPr>
            </w:pPr>
            <w:r>
              <w:rPr>
                <w:rFonts w:hint="eastAsia" w:cs="Times New Roman" w:eastAsiaTheme="minorEastAsia"/>
                <w:sz w:val="21"/>
                <w:szCs w:val="21"/>
                <w:lang w:val="en-US" w:eastAsia="zh-CN"/>
              </w:rPr>
              <w:t>0.9</w:t>
            </w:r>
          </w:p>
        </w:tc>
        <w:tc>
          <w:tcPr>
            <w:tcW w:w="1306"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外购、汽运</w:t>
            </w:r>
          </w:p>
        </w:tc>
        <w:tc>
          <w:tcPr>
            <w:tcW w:w="778" w:type="dxa"/>
            <w:gridSpan w:val="4"/>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液体</w:t>
            </w:r>
          </w:p>
        </w:tc>
        <w:tc>
          <w:tcPr>
            <w:tcW w:w="110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原料仓库</w:t>
            </w:r>
          </w:p>
        </w:tc>
        <w:tc>
          <w:tcPr>
            <w:tcW w:w="1161" w:type="dxa"/>
            <w:noWrap w:val="0"/>
            <w:vAlign w:val="center"/>
          </w:tcPr>
          <w:p>
            <w:pPr>
              <w:spacing w:line="360" w:lineRule="exact"/>
              <w:jc w:val="center"/>
              <w:rPr>
                <w:rFonts w:hint="default" w:ascii="Times New Roman" w:hAnsi="Times New Roman" w:eastAsia="宋体"/>
                <w:b/>
                <w:kern w:val="0"/>
                <w:sz w:val="24"/>
                <w:szCs w:val="24"/>
                <w:lang w:val="en-US" w:eastAsia="zh-CN"/>
              </w:rPr>
            </w:pPr>
            <w:r>
              <w:rPr>
                <w:rFonts w:hint="eastAsia"/>
                <w:b/>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6</w:t>
            </w:r>
          </w:p>
        </w:tc>
        <w:tc>
          <w:tcPr>
            <w:tcW w:w="109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lang w:val="en-US" w:eastAsia="zh-CN"/>
              </w:rPr>
              <w:t>电火花液</w:t>
            </w:r>
          </w:p>
        </w:tc>
        <w:tc>
          <w:tcPr>
            <w:tcW w:w="1095" w:type="dxa"/>
            <w:gridSpan w:val="2"/>
            <w:noWrap w:val="0"/>
            <w:vAlign w:val="center"/>
          </w:tcPr>
          <w:p>
            <w:pPr>
              <w:spacing w:line="360" w:lineRule="exact"/>
              <w:jc w:val="center"/>
              <w:rPr>
                <w:rFonts w:hint="eastAsia" w:ascii="Times New Roman" w:hAnsi="Times New Roman"/>
                <w:b w:val="0"/>
                <w:bCs w:val="0"/>
                <w:kern w:val="0"/>
                <w:sz w:val="24"/>
                <w:szCs w:val="24"/>
              </w:rPr>
            </w:pPr>
            <w:r>
              <w:rPr>
                <w:rFonts w:hint="default" w:ascii="Times New Roman" w:hAnsi="Times New Roman" w:cs="Times New Roman" w:eastAsiaTheme="minorEastAsia"/>
                <w:b w:val="0"/>
                <w:bCs w:val="0"/>
                <w:sz w:val="21"/>
                <w:szCs w:val="21"/>
              </w:rPr>
              <w:t>/</w:t>
            </w:r>
          </w:p>
        </w:tc>
        <w:tc>
          <w:tcPr>
            <w:tcW w:w="1201" w:type="dxa"/>
            <w:gridSpan w:val="5"/>
            <w:noWrap w:val="0"/>
            <w:vAlign w:val="center"/>
          </w:tcPr>
          <w:p>
            <w:pPr>
              <w:spacing w:line="360" w:lineRule="exact"/>
              <w:jc w:val="center"/>
              <w:rPr>
                <w:rFonts w:hint="default" w:cs="Times New Roman" w:eastAsiaTheme="minorEastAsia"/>
                <w:sz w:val="21"/>
                <w:szCs w:val="21"/>
                <w:lang w:val="en-US" w:eastAsia="zh-CN"/>
              </w:rPr>
            </w:pPr>
            <w:r>
              <w:rPr>
                <w:rFonts w:hint="eastAsia" w:cs="Times New Roman" w:eastAsiaTheme="minorEastAsia"/>
                <w:sz w:val="21"/>
                <w:szCs w:val="21"/>
                <w:lang w:val="en-US" w:eastAsia="zh-CN"/>
              </w:rPr>
              <w:t>0.5</w:t>
            </w:r>
          </w:p>
        </w:tc>
        <w:tc>
          <w:tcPr>
            <w:tcW w:w="1306"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外购、汽运</w:t>
            </w:r>
          </w:p>
        </w:tc>
        <w:tc>
          <w:tcPr>
            <w:tcW w:w="778"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液体</w:t>
            </w:r>
          </w:p>
        </w:tc>
        <w:tc>
          <w:tcPr>
            <w:tcW w:w="1105" w:type="dxa"/>
            <w:gridSpan w:val="4"/>
            <w:noWrap w:val="0"/>
            <w:vAlign w:val="center"/>
          </w:tcPr>
          <w:p>
            <w:pPr>
              <w:spacing w:line="360" w:lineRule="exact"/>
              <w:jc w:val="center"/>
              <w:rPr>
                <w:rFonts w:hint="eastAsia" w:ascii="Times New Roman" w:hAnsi="Times New Roman" w:eastAsiaTheme="minorEastAsia"/>
                <w:b/>
                <w:kern w:val="0"/>
                <w:sz w:val="24"/>
                <w:szCs w:val="24"/>
                <w:lang w:val="en-US" w:eastAsia="zh-CN"/>
              </w:rPr>
            </w:pPr>
            <w:r>
              <w:rPr>
                <w:rFonts w:hint="default" w:ascii="Times New Roman" w:hAnsi="Times New Roman" w:cs="Times New Roman" w:eastAsiaTheme="minorEastAsia"/>
                <w:sz w:val="21"/>
                <w:szCs w:val="21"/>
              </w:rPr>
              <w:t>原料仓库</w:t>
            </w:r>
            <w:r>
              <w:rPr>
                <w:rFonts w:hint="eastAsia" w:cs="Times New Roman" w:eastAsiaTheme="minorEastAsia"/>
                <w:sz w:val="21"/>
                <w:szCs w:val="21"/>
                <w:lang w:val="en-US" w:eastAsia="zh-CN"/>
              </w:rPr>
              <w:t>0</w:t>
            </w:r>
          </w:p>
        </w:tc>
        <w:tc>
          <w:tcPr>
            <w:tcW w:w="1161" w:type="dxa"/>
            <w:noWrap w:val="0"/>
            <w:vAlign w:val="center"/>
          </w:tcPr>
          <w:p>
            <w:pPr>
              <w:spacing w:line="360" w:lineRule="exact"/>
              <w:jc w:val="center"/>
              <w:rPr>
                <w:rFonts w:hint="eastAsia" w:ascii="Times New Roman" w:hAnsi="Times New Roman" w:eastAsia="宋体"/>
                <w:b/>
                <w:kern w:val="0"/>
                <w:sz w:val="24"/>
                <w:szCs w:val="24"/>
                <w:lang w:val="en-US" w:eastAsia="zh-CN"/>
              </w:rPr>
            </w:pPr>
            <w:r>
              <w:rPr>
                <w:rFonts w:hint="eastAsia"/>
                <w:b/>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eastAsia" w:ascii="Times New Roman" w:hAnsi="Times New Roman" w:cs="Times New Roman" w:eastAsiaTheme="minorEastAsia"/>
                <w:sz w:val="21"/>
                <w:szCs w:val="21"/>
                <w:lang w:val="en-US" w:eastAsia="zh-CN"/>
              </w:rPr>
            </w:pPr>
            <w:r>
              <w:rPr>
                <w:rFonts w:hint="eastAsia" w:cs="Times New Roman" w:eastAsiaTheme="minorEastAsia"/>
                <w:sz w:val="21"/>
                <w:szCs w:val="21"/>
                <w:lang w:val="en-US" w:eastAsia="zh-CN"/>
              </w:rPr>
              <w:t>7</w:t>
            </w:r>
          </w:p>
        </w:tc>
        <w:tc>
          <w:tcPr>
            <w:tcW w:w="1095" w:type="dxa"/>
            <w:gridSpan w:val="4"/>
            <w:noWrap w:val="0"/>
            <w:vAlign w:val="center"/>
          </w:tcPr>
          <w:p>
            <w:pPr>
              <w:spacing w:line="360" w:lineRule="exact"/>
              <w:jc w:val="center"/>
              <w:rPr>
                <w:rFonts w:hint="default" w:ascii="Times New Roman" w:hAnsi="Times New Roman" w:cs="Times New Roman" w:eastAsiaTheme="minorEastAsia"/>
                <w:sz w:val="21"/>
                <w:szCs w:val="21"/>
                <w:lang w:val="en-US" w:eastAsia="zh-CN"/>
              </w:rPr>
            </w:pPr>
            <w:r>
              <w:rPr>
                <w:rFonts w:hint="eastAsia" w:cs="Times New Roman" w:eastAsiaTheme="minorEastAsia"/>
                <w:sz w:val="21"/>
                <w:szCs w:val="21"/>
                <w:lang w:val="en-US" w:eastAsia="zh-CN"/>
              </w:rPr>
              <w:t>切削</w:t>
            </w:r>
            <w:r>
              <w:rPr>
                <w:rFonts w:hint="default" w:ascii="Times New Roman" w:hAnsi="Times New Roman" w:cs="Times New Roman" w:eastAsiaTheme="minorEastAsia"/>
                <w:sz w:val="21"/>
                <w:szCs w:val="21"/>
                <w:lang w:val="en-US" w:eastAsia="zh-CN"/>
              </w:rPr>
              <w:t>液</w:t>
            </w:r>
          </w:p>
        </w:tc>
        <w:tc>
          <w:tcPr>
            <w:tcW w:w="1095" w:type="dxa"/>
            <w:gridSpan w:val="2"/>
            <w:noWrap w:val="0"/>
            <w:vAlign w:val="center"/>
          </w:tcPr>
          <w:p>
            <w:pPr>
              <w:spacing w:line="360" w:lineRule="exact"/>
              <w:jc w:val="center"/>
              <w:rPr>
                <w:rFonts w:hint="eastAsia" w:ascii="Times New Roman" w:hAnsi="Times New Roman"/>
                <w:b/>
                <w:kern w:val="0"/>
                <w:sz w:val="24"/>
                <w:szCs w:val="24"/>
              </w:rPr>
            </w:pPr>
            <w:r>
              <w:rPr>
                <w:rFonts w:hint="eastAsia" w:ascii="Times New Roman" w:hAnsi="Times New Roman" w:cs="Times New Roman" w:eastAsiaTheme="minorEastAsia"/>
                <w:sz w:val="21"/>
                <w:szCs w:val="21"/>
                <w:lang w:val="en-US" w:eastAsia="zh-CN"/>
              </w:rPr>
              <w:t>/</w:t>
            </w:r>
          </w:p>
        </w:tc>
        <w:tc>
          <w:tcPr>
            <w:tcW w:w="1201" w:type="dxa"/>
            <w:gridSpan w:val="5"/>
            <w:noWrap w:val="0"/>
            <w:vAlign w:val="center"/>
          </w:tcPr>
          <w:p>
            <w:pPr>
              <w:spacing w:line="360" w:lineRule="exact"/>
              <w:jc w:val="center"/>
              <w:rPr>
                <w:rFonts w:hint="default" w:cs="Times New Roman" w:eastAsiaTheme="minorEastAsia"/>
                <w:sz w:val="21"/>
                <w:szCs w:val="21"/>
                <w:lang w:val="en-US" w:eastAsia="zh-CN"/>
              </w:rPr>
            </w:pPr>
            <w:r>
              <w:rPr>
                <w:rFonts w:hint="eastAsia" w:cs="Times New Roman" w:eastAsiaTheme="minorEastAsia"/>
                <w:sz w:val="21"/>
                <w:szCs w:val="21"/>
                <w:lang w:val="en-US" w:eastAsia="zh-CN"/>
              </w:rPr>
              <w:t>0.6</w:t>
            </w:r>
          </w:p>
        </w:tc>
        <w:tc>
          <w:tcPr>
            <w:tcW w:w="1306"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外购、汽运</w:t>
            </w:r>
          </w:p>
        </w:tc>
        <w:tc>
          <w:tcPr>
            <w:tcW w:w="778" w:type="dxa"/>
            <w:gridSpan w:val="4"/>
            <w:noWrap w:val="0"/>
            <w:vAlign w:val="center"/>
          </w:tcPr>
          <w:p>
            <w:pPr>
              <w:spacing w:line="360" w:lineRule="exact"/>
              <w:jc w:val="center"/>
              <w:rPr>
                <w:rFonts w:hint="default" w:ascii="Times New Roman" w:hAnsi="Times New Roman" w:eastAsia="宋体"/>
                <w:b/>
                <w:kern w:val="0"/>
                <w:sz w:val="24"/>
                <w:szCs w:val="24"/>
                <w:lang w:val="en-US" w:eastAsia="zh-CN"/>
              </w:rPr>
            </w:pPr>
            <w:r>
              <w:rPr>
                <w:rFonts w:hint="eastAsia" w:ascii="Times New Roman" w:hAnsi="Times New Roman" w:cs="Times New Roman" w:eastAsiaTheme="minorEastAsia"/>
                <w:sz w:val="21"/>
                <w:szCs w:val="21"/>
                <w:lang w:val="en-US" w:eastAsia="zh-CN"/>
              </w:rPr>
              <w:t>液体</w:t>
            </w:r>
          </w:p>
        </w:tc>
        <w:tc>
          <w:tcPr>
            <w:tcW w:w="1105" w:type="dxa"/>
            <w:gridSpan w:val="4"/>
            <w:noWrap w:val="0"/>
            <w:vAlign w:val="center"/>
          </w:tcPr>
          <w:p>
            <w:pPr>
              <w:spacing w:line="360" w:lineRule="exact"/>
              <w:jc w:val="center"/>
              <w:rPr>
                <w:rFonts w:hint="eastAsia" w:ascii="Times New Roman" w:hAnsi="Times New Roman"/>
                <w:b/>
                <w:kern w:val="0"/>
                <w:sz w:val="24"/>
                <w:szCs w:val="24"/>
              </w:rPr>
            </w:pPr>
            <w:r>
              <w:rPr>
                <w:rFonts w:hint="default" w:ascii="Times New Roman" w:hAnsi="Times New Roman" w:cs="Times New Roman" w:eastAsiaTheme="minorEastAsia"/>
                <w:sz w:val="21"/>
                <w:szCs w:val="21"/>
              </w:rPr>
              <w:t>原料仓库</w:t>
            </w:r>
          </w:p>
        </w:tc>
        <w:tc>
          <w:tcPr>
            <w:tcW w:w="1161" w:type="dxa"/>
            <w:noWrap w:val="0"/>
            <w:vAlign w:val="center"/>
          </w:tcPr>
          <w:p>
            <w:pPr>
              <w:spacing w:line="360" w:lineRule="exact"/>
              <w:jc w:val="center"/>
              <w:rPr>
                <w:rFonts w:hint="eastAsia" w:ascii="Times New Roman" w:hAnsi="Times New Roman" w:eastAsia="宋体"/>
                <w:b/>
                <w:kern w:val="0"/>
                <w:sz w:val="24"/>
                <w:szCs w:val="24"/>
                <w:lang w:val="en-US" w:eastAsia="zh-CN"/>
              </w:rPr>
            </w:pPr>
            <w:r>
              <w:rPr>
                <w:rFonts w:hint="eastAsia"/>
                <w:b/>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gridSpan w:val="2"/>
            <w:noWrap w:val="0"/>
            <w:vAlign w:val="center"/>
          </w:tcPr>
          <w:p>
            <w:pPr>
              <w:spacing w:line="360" w:lineRule="exact"/>
              <w:jc w:val="center"/>
              <w:rPr>
                <w:rFonts w:hint="default" w:cs="Times New Roman" w:eastAsiaTheme="minorEastAsia"/>
                <w:sz w:val="21"/>
                <w:szCs w:val="21"/>
                <w:lang w:val="en-US" w:eastAsia="zh-CN"/>
              </w:rPr>
            </w:pPr>
            <w:r>
              <w:rPr>
                <w:rFonts w:hint="eastAsia" w:cs="Times New Roman" w:eastAsiaTheme="minorEastAsia"/>
                <w:sz w:val="21"/>
                <w:szCs w:val="21"/>
                <w:lang w:val="en-US" w:eastAsia="zh-CN"/>
              </w:rPr>
              <w:t>8</w:t>
            </w:r>
          </w:p>
        </w:tc>
        <w:tc>
          <w:tcPr>
            <w:tcW w:w="1095" w:type="dxa"/>
            <w:gridSpan w:val="4"/>
            <w:noWrap w:val="0"/>
            <w:vAlign w:val="center"/>
          </w:tcPr>
          <w:p>
            <w:pPr>
              <w:spacing w:line="360" w:lineRule="exact"/>
              <w:jc w:val="center"/>
              <w:rPr>
                <w:rFonts w:hint="default" w:ascii="Times New Roman" w:hAnsi="Times New Roman" w:cs="Times New Roman" w:eastAsiaTheme="minorEastAsia"/>
                <w:sz w:val="21"/>
                <w:szCs w:val="21"/>
                <w:lang w:val="en-US" w:eastAsia="zh-CN"/>
              </w:rPr>
            </w:pPr>
            <w:r>
              <w:rPr>
                <w:rFonts w:hint="eastAsia" w:cs="Times New Roman" w:eastAsiaTheme="minorEastAsia"/>
                <w:sz w:val="21"/>
                <w:szCs w:val="21"/>
                <w:lang w:val="en-US" w:eastAsia="zh-CN"/>
              </w:rPr>
              <w:t>液压油</w:t>
            </w:r>
          </w:p>
        </w:tc>
        <w:tc>
          <w:tcPr>
            <w:tcW w:w="1095" w:type="dxa"/>
            <w:gridSpan w:val="2"/>
            <w:noWrap w:val="0"/>
            <w:vAlign w:val="center"/>
          </w:tcPr>
          <w:p>
            <w:pPr>
              <w:spacing w:line="360" w:lineRule="exact"/>
              <w:jc w:val="center"/>
              <w:rPr>
                <w:rFonts w:hint="default" w:ascii="Times New Roman" w:hAnsi="Times New Roman" w:cs="Times New Roman" w:eastAsiaTheme="minorEastAsia"/>
                <w:sz w:val="21"/>
                <w:szCs w:val="21"/>
                <w:lang w:val="en-US" w:eastAsia="zh-CN"/>
              </w:rPr>
            </w:pPr>
            <w:r>
              <w:rPr>
                <w:rFonts w:hint="eastAsia" w:cs="Times New Roman" w:eastAsiaTheme="minorEastAsia"/>
                <w:sz w:val="21"/>
                <w:szCs w:val="21"/>
                <w:lang w:val="en-US" w:eastAsia="zh-CN"/>
              </w:rPr>
              <w:t>/</w:t>
            </w:r>
          </w:p>
        </w:tc>
        <w:tc>
          <w:tcPr>
            <w:tcW w:w="1201" w:type="dxa"/>
            <w:gridSpan w:val="5"/>
            <w:noWrap w:val="0"/>
            <w:vAlign w:val="center"/>
          </w:tcPr>
          <w:p>
            <w:pPr>
              <w:spacing w:line="360" w:lineRule="exact"/>
              <w:jc w:val="center"/>
              <w:rPr>
                <w:rFonts w:hint="default" w:cs="Times New Roman" w:eastAsiaTheme="minorEastAsia"/>
                <w:sz w:val="21"/>
                <w:szCs w:val="21"/>
                <w:lang w:val="en-US" w:eastAsia="zh-CN"/>
              </w:rPr>
            </w:pPr>
            <w:r>
              <w:rPr>
                <w:rFonts w:hint="eastAsia" w:cs="Times New Roman" w:eastAsiaTheme="minorEastAsia"/>
                <w:sz w:val="21"/>
                <w:szCs w:val="21"/>
                <w:lang w:val="en-US" w:eastAsia="zh-CN"/>
              </w:rPr>
              <w:t>0.2</w:t>
            </w:r>
          </w:p>
        </w:tc>
        <w:tc>
          <w:tcPr>
            <w:tcW w:w="1306" w:type="dxa"/>
            <w:gridSpan w:val="4"/>
            <w:noWrap w:val="0"/>
            <w:vAlign w:val="center"/>
          </w:tcPr>
          <w:p>
            <w:pPr>
              <w:spacing w:line="360" w:lineRule="exact"/>
              <w:jc w:val="center"/>
              <w:rPr>
                <w:rFonts w:hint="default" w:ascii="Times New Roman" w:hAnsi="Times New Roman" w:eastAsia="宋体" w:cs="Times New Roman"/>
                <w:b/>
                <w:kern w:val="0"/>
                <w:sz w:val="24"/>
                <w:szCs w:val="24"/>
                <w:lang w:val="en-US" w:eastAsia="zh-CN" w:bidi="ar-SA"/>
              </w:rPr>
            </w:pPr>
            <w:r>
              <w:rPr>
                <w:rFonts w:hint="default" w:ascii="Times New Roman" w:hAnsi="Times New Roman" w:cs="Times New Roman" w:eastAsiaTheme="minorEastAsia"/>
                <w:sz w:val="21"/>
                <w:szCs w:val="21"/>
              </w:rPr>
              <w:t>外购、汽运</w:t>
            </w:r>
          </w:p>
        </w:tc>
        <w:tc>
          <w:tcPr>
            <w:tcW w:w="778" w:type="dxa"/>
            <w:gridSpan w:val="4"/>
            <w:noWrap w:val="0"/>
            <w:vAlign w:val="center"/>
          </w:tcPr>
          <w:p>
            <w:pPr>
              <w:spacing w:line="360" w:lineRule="exact"/>
              <w:jc w:val="center"/>
              <w:rPr>
                <w:rFonts w:hint="eastAsia" w:ascii="Times New Roman" w:hAnsi="Times New Roman" w:eastAsia="宋体" w:cs="Times New Roman"/>
                <w:b/>
                <w:kern w:val="0"/>
                <w:sz w:val="24"/>
                <w:szCs w:val="24"/>
                <w:lang w:val="en-US" w:eastAsia="zh-CN" w:bidi="ar-SA"/>
              </w:rPr>
            </w:pPr>
            <w:r>
              <w:rPr>
                <w:rFonts w:hint="eastAsia" w:ascii="Times New Roman" w:hAnsi="Times New Roman" w:cs="Times New Roman" w:eastAsiaTheme="minorEastAsia"/>
                <w:sz w:val="21"/>
                <w:szCs w:val="21"/>
                <w:lang w:val="en-US" w:eastAsia="zh-CN"/>
              </w:rPr>
              <w:t>液体</w:t>
            </w:r>
          </w:p>
        </w:tc>
        <w:tc>
          <w:tcPr>
            <w:tcW w:w="1105" w:type="dxa"/>
            <w:gridSpan w:val="4"/>
            <w:noWrap w:val="0"/>
            <w:vAlign w:val="center"/>
          </w:tcPr>
          <w:p>
            <w:pPr>
              <w:spacing w:line="360" w:lineRule="exact"/>
              <w:jc w:val="center"/>
              <w:rPr>
                <w:rFonts w:hint="default" w:ascii="Times New Roman" w:hAnsi="Times New Roman" w:eastAsia="宋体" w:cs="Times New Roman"/>
                <w:b/>
                <w:kern w:val="0"/>
                <w:sz w:val="24"/>
                <w:szCs w:val="24"/>
                <w:lang w:val="en-US" w:eastAsia="zh-CN" w:bidi="ar-SA"/>
              </w:rPr>
            </w:pPr>
            <w:r>
              <w:rPr>
                <w:rFonts w:hint="default" w:ascii="Times New Roman" w:hAnsi="Times New Roman" w:cs="Times New Roman" w:eastAsiaTheme="minorEastAsia"/>
                <w:sz w:val="21"/>
                <w:szCs w:val="21"/>
              </w:rPr>
              <w:t>原料仓库</w:t>
            </w:r>
          </w:p>
        </w:tc>
        <w:tc>
          <w:tcPr>
            <w:tcW w:w="1161" w:type="dxa"/>
            <w:noWrap w:val="0"/>
            <w:vAlign w:val="center"/>
          </w:tcPr>
          <w:p>
            <w:pPr>
              <w:spacing w:line="360" w:lineRule="exact"/>
              <w:jc w:val="center"/>
              <w:rPr>
                <w:rFonts w:hint="eastAsia" w:ascii="Times New Roman" w:hAnsi="Times New Roman" w:eastAsia="宋体" w:cs="Times New Roman"/>
                <w:b/>
                <w:kern w:val="0"/>
                <w:sz w:val="24"/>
                <w:szCs w:val="24"/>
                <w:lang w:val="en-US" w:eastAsia="zh-CN" w:bidi="ar-SA"/>
              </w:rPr>
            </w:pPr>
            <w:r>
              <w:rPr>
                <w:rFonts w:hint="eastAsia"/>
                <w:b/>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6" w:type="dxa"/>
            <w:gridSpan w:val="26"/>
            <w:noWrap w:val="0"/>
            <w:vAlign w:val="center"/>
          </w:tcPr>
          <w:p>
            <w:pPr>
              <w:spacing w:line="360" w:lineRule="exact"/>
              <w:jc w:val="center"/>
              <w:rPr>
                <w:rFonts w:hint="eastAsia" w:ascii="Times New Roman" w:hAnsi="Times New Roman"/>
                <w:b/>
                <w:kern w:val="0"/>
                <w:sz w:val="24"/>
                <w:szCs w:val="24"/>
              </w:rPr>
            </w:pPr>
          </w:p>
          <w:p>
            <w:pPr>
              <w:spacing w:line="360" w:lineRule="exact"/>
              <w:jc w:val="center"/>
              <w:rPr>
                <w:rFonts w:hint="eastAsia" w:ascii="Times New Roman" w:hAnsi="Times New Roman"/>
                <w:b/>
                <w:kern w:val="0"/>
                <w:sz w:val="24"/>
                <w:szCs w:val="24"/>
              </w:rPr>
            </w:pPr>
          </w:p>
          <w:p>
            <w:pPr>
              <w:spacing w:line="360" w:lineRule="exact"/>
              <w:jc w:val="center"/>
              <w:rPr>
                <w:rFonts w:hint="eastAsia" w:ascii="Times New Roman" w:hAnsi="Times New Roman" w:cs="Times New Roman" w:eastAsiaTheme="minorEastAsia"/>
                <w:sz w:val="21"/>
                <w:szCs w:val="21"/>
                <w:lang w:val="en-US" w:eastAsia="zh-CN"/>
              </w:rPr>
            </w:pPr>
            <w:r>
              <w:rPr>
                <w:rFonts w:hint="eastAsia" w:ascii="Times New Roman" w:hAnsi="Times New Roman"/>
                <w:b/>
                <w:kern w:val="0"/>
                <w:sz w:val="24"/>
                <w:szCs w:val="24"/>
              </w:rPr>
              <w:t>表1-2 主要原辅料理化特性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642" w:type="dxa"/>
            <w:noWrap w:val="0"/>
            <w:vAlign w:val="center"/>
          </w:tcPr>
          <w:p>
            <w:pPr>
              <w:spacing w:line="360" w:lineRule="exact"/>
              <w:jc w:val="center"/>
              <w:rPr>
                <w:rFonts w:hint="eastAsia" w:ascii="Times New Roman" w:hAnsi="Times New Roman" w:eastAsia="宋体"/>
                <w:b/>
                <w:kern w:val="0"/>
                <w:sz w:val="24"/>
                <w:szCs w:val="24"/>
                <w:lang w:val="en-US" w:eastAsia="zh-CN"/>
              </w:rPr>
            </w:pPr>
            <w:r>
              <w:rPr>
                <w:rFonts w:hint="eastAsia"/>
                <w:b/>
                <w:kern w:val="0"/>
                <w:sz w:val="24"/>
                <w:szCs w:val="24"/>
                <w:lang w:val="en-US" w:eastAsia="zh-CN"/>
              </w:rPr>
              <w:t>序号</w:t>
            </w:r>
          </w:p>
        </w:tc>
        <w:tc>
          <w:tcPr>
            <w:tcW w:w="1100" w:type="dxa"/>
            <w:gridSpan w:val="3"/>
            <w:noWrap w:val="0"/>
            <w:vAlign w:val="center"/>
          </w:tcPr>
          <w:p>
            <w:pPr>
              <w:spacing w:line="360" w:lineRule="exact"/>
              <w:jc w:val="center"/>
              <w:rPr>
                <w:rFonts w:hint="eastAsia" w:ascii="Times New Roman" w:hAnsi="Times New Roman" w:eastAsia="宋体"/>
                <w:b/>
                <w:kern w:val="0"/>
                <w:sz w:val="24"/>
                <w:szCs w:val="24"/>
                <w:lang w:val="en-US" w:eastAsia="zh-CN"/>
              </w:rPr>
            </w:pPr>
            <w:r>
              <w:rPr>
                <w:rFonts w:hint="eastAsia"/>
                <w:b/>
                <w:kern w:val="0"/>
                <w:sz w:val="24"/>
                <w:szCs w:val="24"/>
                <w:lang w:val="en-US" w:eastAsia="zh-CN"/>
              </w:rPr>
              <w:t>名称</w:t>
            </w:r>
          </w:p>
        </w:tc>
        <w:tc>
          <w:tcPr>
            <w:tcW w:w="2744" w:type="dxa"/>
            <w:gridSpan w:val="9"/>
            <w:noWrap w:val="0"/>
            <w:vAlign w:val="center"/>
          </w:tcPr>
          <w:p>
            <w:pPr>
              <w:spacing w:line="360" w:lineRule="exact"/>
              <w:jc w:val="center"/>
              <w:rPr>
                <w:rFonts w:hint="eastAsia" w:ascii="Times New Roman" w:hAnsi="Times New Roman" w:eastAsia="宋体"/>
                <w:b/>
                <w:kern w:val="0"/>
                <w:sz w:val="24"/>
                <w:szCs w:val="24"/>
                <w:lang w:val="en-US" w:eastAsia="zh-CN"/>
              </w:rPr>
            </w:pPr>
            <w:r>
              <w:rPr>
                <w:rFonts w:hint="eastAsia"/>
                <w:b/>
                <w:kern w:val="0"/>
                <w:sz w:val="24"/>
                <w:szCs w:val="24"/>
                <w:lang w:val="en-US" w:eastAsia="zh-CN"/>
              </w:rPr>
              <w:t>理化性质</w:t>
            </w:r>
          </w:p>
        </w:tc>
        <w:tc>
          <w:tcPr>
            <w:tcW w:w="1639" w:type="dxa"/>
            <w:gridSpan w:val="5"/>
            <w:noWrap w:val="0"/>
            <w:vAlign w:val="center"/>
          </w:tcPr>
          <w:p>
            <w:pPr>
              <w:spacing w:line="360" w:lineRule="exact"/>
              <w:jc w:val="center"/>
              <w:rPr>
                <w:rFonts w:hint="default" w:ascii="Times New Roman" w:hAnsi="Times New Roman" w:eastAsia="宋体"/>
                <w:b/>
                <w:kern w:val="0"/>
                <w:sz w:val="24"/>
                <w:szCs w:val="24"/>
                <w:lang w:val="en-US" w:eastAsia="zh-CN"/>
              </w:rPr>
            </w:pPr>
            <w:r>
              <w:rPr>
                <w:rFonts w:hint="eastAsia"/>
                <w:b/>
                <w:kern w:val="0"/>
                <w:sz w:val="24"/>
                <w:szCs w:val="24"/>
                <w:lang w:val="en-US" w:eastAsia="zh-CN"/>
              </w:rPr>
              <w:t>燃烧爆炸性</w:t>
            </w:r>
          </w:p>
        </w:tc>
        <w:tc>
          <w:tcPr>
            <w:tcW w:w="1550" w:type="dxa"/>
            <w:gridSpan w:val="7"/>
            <w:noWrap w:val="0"/>
            <w:vAlign w:val="center"/>
          </w:tcPr>
          <w:p>
            <w:pPr>
              <w:spacing w:line="360" w:lineRule="exact"/>
              <w:jc w:val="center"/>
              <w:rPr>
                <w:rFonts w:hint="eastAsia" w:ascii="Times New Roman" w:hAnsi="Times New Roman" w:eastAsia="宋体"/>
                <w:b/>
                <w:kern w:val="0"/>
                <w:sz w:val="24"/>
                <w:szCs w:val="24"/>
                <w:lang w:val="en-US" w:eastAsia="zh-CN"/>
              </w:rPr>
            </w:pPr>
            <w:r>
              <w:rPr>
                <w:rFonts w:hint="eastAsia"/>
                <w:b/>
                <w:kern w:val="0"/>
                <w:sz w:val="24"/>
                <w:szCs w:val="24"/>
                <w:lang w:val="en-US" w:eastAsia="zh-CN"/>
              </w:rPr>
              <w:t>毒理毒性</w:t>
            </w:r>
          </w:p>
        </w:tc>
        <w:tc>
          <w:tcPr>
            <w:tcW w:w="1161" w:type="dxa"/>
            <w:noWrap w:val="0"/>
            <w:vAlign w:val="center"/>
          </w:tcPr>
          <w:p>
            <w:pPr>
              <w:spacing w:line="360" w:lineRule="exact"/>
              <w:jc w:val="center"/>
              <w:rPr>
                <w:rFonts w:hint="default" w:ascii="Times New Roman" w:hAnsi="Times New Roman" w:eastAsia="宋体"/>
                <w:b/>
                <w:kern w:val="0"/>
                <w:sz w:val="24"/>
                <w:szCs w:val="24"/>
                <w:lang w:val="en-US" w:eastAsia="zh-CN"/>
              </w:rPr>
            </w:pPr>
            <w:r>
              <w:rPr>
                <w:rFonts w:hint="eastAsia"/>
                <w:b/>
                <w:kern w:val="0"/>
                <w:sz w:val="24"/>
                <w:szCs w:val="24"/>
                <w:lang w:val="en-US" w:eastAsia="zh-CN"/>
              </w:rPr>
              <w:t>最大存储量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1" w:hRule="atLeast"/>
          <w:jc w:val="center"/>
        </w:trPr>
        <w:tc>
          <w:tcPr>
            <w:tcW w:w="642" w:type="dxa"/>
            <w:noWrap w:val="0"/>
            <w:vAlign w:val="center"/>
          </w:tcPr>
          <w:p>
            <w:pPr>
              <w:spacing w:line="360" w:lineRule="auto"/>
              <w:jc w:val="center"/>
              <w:rPr>
                <w:rFonts w:hint="eastAsia" w:ascii="Times New Roman" w:hAnsi="Times New Roman" w:eastAsia="宋体" w:cs="Times New Roman"/>
                <w:bCs/>
                <w:color w:val="000000"/>
                <w:kern w:val="0"/>
                <w:sz w:val="21"/>
                <w:szCs w:val="21"/>
                <w:lang w:val="en-US" w:eastAsia="zh-CN" w:bidi="ar-SA"/>
              </w:rPr>
            </w:pPr>
            <w:r>
              <w:rPr>
                <w:rFonts w:hint="default" w:ascii="Times New Roman" w:hAnsi="Times New Roman" w:cs="Times New Roman"/>
                <w:bCs/>
                <w:color w:val="000000"/>
                <w:kern w:val="0"/>
                <w:szCs w:val="21"/>
              </w:rPr>
              <w:t>1</w:t>
            </w:r>
          </w:p>
        </w:tc>
        <w:tc>
          <w:tcPr>
            <w:tcW w:w="1100" w:type="dxa"/>
            <w:gridSpan w:val="3"/>
            <w:noWrap w:val="0"/>
            <w:vAlign w:val="center"/>
          </w:tcPr>
          <w:p>
            <w:pPr>
              <w:spacing w:line="360" w:lineRule="auto"/>
              <w:jc w:val="center"/>
              <w:rPr>
                <w:rFonts w:hint="eastAsia" w:ascii="Times New Roman" w:hAnsi="Times New Roman" w:eastAsia="宋体" w:cs="Times New Roman"/>
                <w:bCs/>
                <w:color w:val="000000"/>
                <w:kern w:val="0"/>
                <w:sz w:val="21"/>
                <w:szCs w:val="21"/>
                <w:lang w:val="en-US" w:eastAsia="zh-CN" w:bidi="ar-SA"/>
              </w:rPr>
            </w:pPr>
            <w:r>
              <w:rPr>
                <w:rFonts w:hint="eastAsia" w:ascii="Times New Roman" w:hAnsi="Times New Roman" w:cs="Times New Roman"/>
                <w:bCs/>
                <w:color w:val="000000"/>
                <w:kern w:val="0"/>
                <w:szCs w:val="21"/>
                <w:lang w:val="en-US" w:eastAsia="zh-CN"/>
              </w:rPr>
              <w:t>电火花液</w:t>
            </w:r>
          </w:p>
        </w:tc>
        <w:tc>
          <w:tcPr>
            <w:tcW w:w="2744" w:type="dxa"/>
            <w:gridSpan w:val="9"/>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after="270" w:afterAutospacing="0" w:line="240" w:lineRule="auto"/>
              <w:ind w:left="0" w:leftChars="0" w:right="0" w:rightChars="0" w:firstLine="0" w:firstLineChars="0"/>
              <w:jc w:val="both"/>
              <w:rPr>
                <w:rFonts w:hint="default" w:ascii="Times New Roman" w:hAnsi="Times New Roman" w:eastAsia="宋体" w:cs="Times New Roman"/>
                <w:bCs/>
                <w:color w:val="000000"/>
                <w:kern w:val="0"/>
                <w:sz w:val="24"/>
                <w:szCs w:val="21"/>
                <w:lang w:val="en-US" w:eastAsia="zh-CN" w:bidi="ar"/>
              </w:rPr>
            </w:pPr>
            <w:r>
              <w:rPr>
                <w:rFonts w:hint="eastAsia" w:ascii="Times New Roman" w:hAnsi="Times New Roman" w:cs="Times New Roman"/>
                <w:bCs/>
                <w:color w:val="000000"/>
                <w:kern w:val="0"/>
                <w:sz w:val="21"/>
                <w:szCs w:val="21"/>
                <w:lang w:val="en-US" w:eastAsia="zh-CN" w:bidi="ar"/>
              </w:rPr>
              <w:t>为人工合成的工作液，利用烯烃类碳氢化合物产生聚合作用而制成的电火花加工专业油。具有较高的稳定性、闪点和着火温度都较高、挥发性小，且无腐蚀性的无毒害等优点</w:t>
            </w:r>
          </w:p>
        </w:tc>
        <w:tc>
          <w:tcPr>
            <w:tcW w:w="1639" w:type="dxa"/>
            <w:gridSpan w:val="5"/>
            <w:noWrap w:val="0"/>
            <w:vAlign w:val="center"/>
          </w:tcPr>
          <w:p>
            <w:pPr>
              <w:spacing w:line="360" w:lineRule="auto"/>
              <w:jc w:val="center"/>
              <w:rPr>
                <w:rFonts w:hint="eastAsia" w:ascii="Times New Roman" w:hAnsi="Times New Roman" w:eastAsia="宋体" w:cs="Times New Roman"/>
                <w:bCs/>
                <w:color w:val="000000"/>
                <w:kern w:val="0"/>
                <w:sz w:val="21"/>
                <w:szCs w:val="21"/>
                <w:lang w:val="en-US" w:eastAsia="zh-CN" w:bidi="ar-SA"/>
              </w:rPr>
            </w:pPr>
            <w:r>
              <w:rPr>
                <w:rFonts w:hint="eastAsia" w:ascii="Times New Roman" w:hAnsi="Times New Roman" w:cs="Times New Roman"/>
                <w:bCs/>
                <w:color w:val="000000"/>
                <w:kern w:val="0"/>
                <w:szCs w:val="21"/>
                <w:lang w:val="en-US" w:eastAsia="zh-CN"/>
              </w:rPr>
              <w:t>不</w:t>
            </w:r>
            <w:r>
              <w:rPr>
                <w:rFonts w:hint="default" w:ascii="Times New Roman" w:hAnsi="Times New Roman" w:cs="Times New Roman"/>
                <w:bCs/>
                <w:color w:val="000000"/>
                <w:kern w:val="0"/>
                <w:szCs w:val="21"/>
              </w:rPr>
              <w:t>可燃</w:t>
            </w:r>
          </w:p>
        </w:tc>
        <w:tc>
          <w:tcPr>
            <w:tcW w:w="1550" w:type="dxa"/>
            <w:gridSpan w:val="7"/>
            <w:noWrap w:val="0"/>
            <w:vAlign w:val="center"/>
          </w:tcPr>
          <w:p>
            <w:pPr>
              <w:spacing w:line="360" w:lineRule="auto"/>
              <w:jc w:val="center"/>
              <w:rPr>
                <w:rFonts w:hint="eastAsia" w:ascii="Times New Roman" w:hAnsi="Times New Roman" w:eastAsia="宋体" w:cs="Times New Roman"/>
                <w:bCs/>
                <w:color w:val="000000"/>
                <w:kern w:val="0"/>
                <w:sz w:val="21"/>
                <w:szCs w:val="21"/>
                <w:lang w:val="en-US" w:eastAsia="zh-CN" w:bidi="ar-SA"/>
              </w:rPr>
            </w:pPr>
            <w:r>
              <w:rPr>
                <w:rFonts w:hint="eastAsia" w:ascii="Times New Roman" w:hAnsi="Times New Roman" w:cs="Times New Roman"/>
                <w:bCs/>
                <w:color w:val="000000"/>
                <w:kern w:val="0"/>
                <w:szCs w:val="21"/>
                <w:lang w:val="en-US" w:eastAsia="zh-CN"/>
              </w:rPr>
              <w:t>低毒</w:t>
            </w:r>
          </w:p>
        </w:tc>
        <w:tc>
          <w:tcPr>
            <w:tcW w:w="1161" w:type="dxa"/>
            <w:noWrap w:val="0"/>
            <w:vAlign w:val="center"/>
          </w:tcPr>
          <w:p>
            <w:pPr>
              <w:spacing w:line="360" w:lineRule="auto"/>
              <w:jc w:val="center"/>
              <w:rPr>
                <w:rFonts w:hint="eastAsia" w:ascii="Times New Roman" w:hAnsi="Times New Roman" w:eastAsia="宋体" w:cs="Times New Roman"/>
                <w:bCs/>
                <w:color w:val="000000"/>
                <w:kern w:val="0"/>
                <w:sz w:val="21"/>
                <w:szCs w:val="21"/>
                <w:lang w:val="en-US" w:eastAsia="zh-CN" w:bidi="ar-SA"/>
              </w:rPr>
            </w:pPr>
            <w:r>
              <w:rPr>
                <w:rFonts w:hint="eastAsia" w:cs="Times New Roman"/>
                <w:bCs/>
                <w:color w:val="000000"/>
                <w:kern w:val="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2" w:type="dxa"/>
            <w:noWrap w:val="0"/>
            <w:vAlign w:val="center"/>
          </w:tcPr>
          <w:p>
            <w:pPr>
              <w:spacing w:line="360" w:lineRule="auto"/>
              <w:jc w:val="center"/>
              <w:rPr>
                <w:rFonts w:hint="eastAsia" w:ascii="Times New Roman" w:hAnsi="Times New Roman"/>
                <w:b/>
                <w:kern w:val="0"/>
                <w:sz w:val="24"/>
                <w:szCs w:val="24"/>
              </w:rPr>
            </w:pPr>
            <w:r>
              <w:rPr>
                <w:rFonts w:hint="default" w:ascii="Times New Roman" w:hAnsi="Times New Roman" w:cs="Times New Roman"/>
                <w:bCs/>
                <w:color w:val="000000"/>
                <w:kern w:val="0"/>
                <w:szCs w:val="21"/>
              </w:rPr>
              <w:t>2</w:t>
            </w:r>
          </w:p>
        </w:tc>
        <w:tc>
          <w:tcPr>
            <w:tcW w:w="1100" w:type="dxa"/>
            <w:gridSpan w:val="3"/>
            <w:noWrap w:val="0"/>
            <w:vAlign w:val="center"/>
          </w:tcPr>
          <w:p>
            <w:pPr>
              <w:spacing w:line="360" w:lineRule="auto"/>
              <w:jc w:val="center"/>
              <w:rPr>
                <w:rFonts w:hint="eastAsia" w:ascii="Times New Roman" w:hAnsi="Times New Roman"/>
                <w:b/>
                <w:kern w:val="0"/>
                <w:sz w:val="24"/>
                <w:szCs w:val="24"/>
              </w:rPr>
            </w:pPr>
            <w:r>
              <w:rPr>
                <w:rFonts w:hint="default" w:ascii="Times New Roman" w:hAnsi="Times New Roman" w:cs="Times New Roman"/>
                <w:bCs/>
                <w:color w:val="000000"/>
                <w:kern w:val="0"/>
                <w:szCs w:val="21"/>
              </w:rPr>
              <w:t>润滑油</w:t>
            </w:r>
          </w:p>
        </w:tc>
        <w:tc>
          <w:tcPr>
            <w:tcW w:w="2744" w:type="dxa"/>
            <w:gridSpan w:val="9"/>
            <w:noWrap w:val="0"/>
            <w:vAlign w:val="center"/>
          </w:tcPr>
          <w:p>
            <w:pPr>
              <w:spacing w:line="240" w:lineRule="auto"/>
              <w:jc w:val="both"/>
              <w:rPr>
                <w:rFonts w:hint="eastAsia" w:ascii="Times New Roman" w:hAnsi="Times New Roman"/>
                <w:b/>
                <w:kern w:val="0"/>
                <w:sz w:val="24"/>
                <w:szCs w:val="24"/>
              </w:rPr>
            </w:pPr>
            <w:r>
              <w:rPr>
                <w:rFonts w:hint="default" w:ascii="Times New Roman" w:hAnsi="Times New Roman" w:cs="Times New Roman"/>
                <w:bCs/>
                <w:color w:val="000000"/>
                <w:kern w:val="0"/>
                <w:szCs w:val="21"/>
              </w:rPr>
              <w:t>淡黄色粘稠液体，自然点为300-350℃，溶于苯、乙醇、乙醚、氯仿、丙酮等多数有机溶剂，火灾危险性为丙B类，燃烧分解产物为CO，CO2等有毒有害气体。</w:t>
            </w:r>
          </w:p>
        </w:tc>
        <w:tc>
          <w:tcPr>
            <w:tcW w:w="1639" w:type="dxa"/>
            <w:gridSpan w:val="5"/>
            <w:noWrap w:val="0"/>
            <w:vAlign w:val="center"/>
          </w:tcPr>
          <w:p>
            <w:pPr>
              <w:spacing w:line="360" w:lineRule="auto"/>
              <w:jc w:val="center"/>
              <w:rPr>
                <w:rFonts w:hint="eastAsia" w:ascii="Times New Roman" w:hAnsi="Times New Roman"/>
                <w:b/>
                <w:kern w:val="0"/>
                <w:sz w:val="24"/>
                <w:szCs w:val="24"/>
              </w:rPr>
            </w:pPr>
            <w:r>
              <w:rPr>
                <w:rFonts w:hint="default" w:ascii="Times New Roman" w:hAnsi="Times New Roman" w:cs="Times New Roman"/>
                <w:bCs/>
                <w:color w:val="000000"/>
                <w:kern w:val="0"/>
                <w:szCs w:val="21"/>
              </w:rPr>
              <w:t>可燃</w:t>
            </w:r>
          </w:p>
        </w:tc>
        <w:tc>
          <w:tcPr>
            <w:tcW w:w="1550" w:type="dxa"/>
            <w:gridSpan w:val="7"/>
            <w:noWrap w:val="0"/>
            <w:vAlign w:val="center"/>
          </w:tcPr>
          <w:p>
            <w:pPr>
              <w:spacing w:line="360" w:lineRule="auto"/>
              <w:jc w:val="center"/>
              <w:rPr>
                <w:rFonts w:hint="eastAsia" w:ascii="Times New Roman" w:hAnsi="Times New Roman"/>
                <w:b/>
                <w:kern w:val="0"/>
                <w:sz w:val="24"/>
                <w:szCs w:val="24"/>
              </w:rPr>
            </w:pPr>
            <w:r>
              <w:rPr>
                <w:rFonts w:hint="eastAsia" w:ascii="Times New Roman" w:hAnsi="Times New Roman" w:cs="Times New Roman"/>
                <w:bCs/>
                <w:color w:val="000000"/>
                <w:kern w:val="0"/>
                <w:szCs w:val="21"/>
                <w:lang w:val="en-US" w:eastAsia="zh-CN"/>
              </w:rPr>
              <w:t>/</w:t>
            </w:r>
          </w:p>
        </w:tc>
        <w:tc>
          <w:tcPr>
            <w:tcW w:w="1161" w:type="dxa"/>
            <w:noWrap w:val="0"/>
            <w:vAlign w:val="center"/>
          </w:tcPr>
          <w:p>
            <w:pPr>
              <w:spacing w:line="360" w:lineRule="auto"/>
              <w:jc w:val="center"/>
              <w:rPr>
                <w:rFonts w:hint="eastAsia" w:ascii="Times New Roman" w:hAnsi="Times New Roman"/>
                <w:b/>
                <w:kern w:val="0"/>
                <w:sz w:val="24"/>
                <w:szCs w:val="24"/>
              </w:rPr>
            </w:pPr>
            <w:r>
              <w:rPr>
                <w:rFonts w:hint="eastAsia" w:cs="Times New Roman"/>
                <w:bCs/>
                <w:color w:val="000000"/>
                <w:kern w:val="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8836" w:type="dxa"/>
            <w:gridSpan w:val="26"/>
            <w:noWrap w:val="0"/>
            <w:vAlign w:val="center"/>
          </w:tcPr>
          <w:p>
            <w:pPr>
              <w:spacing w:line="240" w:lineRule="auto"/>
              <w:jc w:val="center"/>
              <w:rPr>
                <w:rFonts w:hint="eastAsia" w:ascii="Times New Roman" w:hAnsi="Times New Roman"/>
                <w:b/>
                <w:kern w:val="0"/>
                <w:sz w:val="24"/>
                <w:szCs w:val="24"/>
              </w:rPr>
            </w:pPr>
            <w:r>
              <w:rPr>
                <w:rFonts w:hint="eastAsia" w:ascii="Times New Roman" w:hAnsi="Times New Roman"/>
                <w:b/>
                <w:kern w:val="0"/>
                <w:sz w:val="24"/>
                <w:szCs w:val="24"/>
              </w:rPr>
              <w:t>表</w:t>
            </w:r>
            <w:r>
              <w:rPr>
                <w:rFonts w:ascii="Times New Roman" w:hAnsi="Times New Roman"/>
                <w:b/>
                <w:kern w:val="0"/>
                <w:sz w:val="24"/>
                <w:szCs w:val="24"/>
              </w:rPr>
              <w:t xml:space="preserve"> 1-</w:t>
            </w:r>
            <w:r>
              <w:rPr>
                <w:rFonts w:hint="eastAsia" w:ascii="Times New Roman" w:hAnsi="Times New Roman"/>
                <w:b/>
                <w:kern w:val="0"/>
                <w:sz w:val="24"/>
                <w:szCs w:val="24"/>
              </w:rPr>
              <w:t>3</w:t>
            </w:r>
            <w:r>
              <w:rPr>
                <w:rFonts w:ascii="Times New Roman" w:hAnsi="Times New Roman"/>
                <w:b/>
                <w:kern w:val="0"/>
                <w:sz w:val="24"/>
                <w:szCs w:val="24"/>
              </w:rPr>
              <w:tab/>
            </w:r>
            <w:r>
              <w:rPr>
                <w:rFonts w:hint="eastAsia" w:ascii="Times New Roman" w:hAnsi="Times New Roman"/>
                <w:b/>
                <w:kern w:val="0"/>
                <w:sz w:val="24"/>
                <w:szCs w:val="24"/>
              </w:rPr>
              <w:t>主要设备投入情况表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eastAsia" w:ascii="Times New Roman" w:hAnsi="Times New Roman" w:eastAsia="宋体"/>
                <w:b/>
                <w:kern w:val="0"/>
                <w:sz w:val="24"/>
                <w:szCs w:val="24"/>
                <w:lang w:val="en-US" w:eastAsia="zh-CN"/>
              </w:rPr>
            </w:pPr>
            <w:r>
              <w:rPr>
                <w:rFonts w:hint="eastAsia"/>
                <w:b/>
                <w:kern w:val="0"/>
                <w:sz w:val="24"/>
                <w:szCs w:val="24"/>
                <w:lang w:val="en-US" w:eastAsia="zh-CN"/>
              </w:rPr>
              <w:t>序号</w:t>
            </w:r>
          </w:p>
        </w:tc>
        <w:tc>
          <w:tcPr>
            <w:tcW w:w="1752" w:type="dxa"/>
            <w:gridSpan w:val="4"/>
            <w:noWrap w:val="0"/>
            <w:vAlign w:val="center"/>
          </w:tcPr>
          <w:p>
            <w:pPr>
              <w:spacing w:line="240" w:lineRule="auto"/>
              <w:jc w:val="center"/>
              <w:rPr>
                <w:rFonts w:hint="default" w:ascii="Times New Roman" w:hAnsi="Times New Roman" w:eastAsia="宋体"/>
                <w:b/>
                <w:kern w:val="0"/>
                <w:sz w:val="24"/>
                <w:szCs w:val="24"/>
                <w:lang w:val="en-US" w:eastAsia="zh-CN"/>
              </w:rPr>
            </w:pPr>
            <w:r>
              <w:rPr>
                <w:rFonts w:hint="eastAsia"/>
                <w:b/>
                <w:kern w:val="0"/>
                <w:sz w:val="24"/>
                <w:szCs w:val="24"/>
                <w:lang w:val="en-US" w:eastAsia="zh-CN"/>
              </w:rPr>
              <w:t>设备类别</w:t>
            </w:r>
          </w:p>
        </w:tc>
        <w:tc>
          <w:tcPr>
            <w:tcW w:w="2116" w:type="dxa"/>
            <w:gridSpan w:val="7"/>
            <w:noWrap w:val="0"/>
            <w:vAlign w:val="center"/>
          </w:tcPr>
          <w:p>
            <w:pPr>
              <w:spacing w:line="240" w:lineRule="auto"/>
              <w:jc w:val="center"/>
              <w:rPr>
                <w:rFonts w:hint="default" w:ascii="Times New Roman" w:hAnsi="Times New Roman" w:eastAsia="宋体"/>
                <w:b/>
                <w:kern w:val="0"/>
                <w:sz w:val="24"/>
                <w:szCs w:val="24"/>
                <w:lang w:val="en-US" w:eastAsia="zh-CN"/>
              </w:rPr>
            </w:pPr>
            <w:r>
              <w:rPr>
                <w:rFonts w:hint="eastAsia"/>
                <w:b/>
                <w:kern w:val="0"/>
                <w:sz w:val="24"/>
                <w:szCs w:val="24"/>
                <w:lang w:val="en-US" w:eastAsia="zh-CN"/>
              </w:rPr>
              <w:t>设备名称</w:t>
            </w:r>
          </w:p>
        </w:tc>
        <w:tc>
          <w:tcPr>
            <w:tcW w:w="1550" w:type="dxa"/>
            <w:gridSpan w:val="6"/>
            <w:noWrap w:val="0"/>
            <w:vAlign w:val="center"/>
          </w:tcPr>
          <w:p>
            <w:pPr>
              <w:spacing w:line="240" w:lineRule="auto"/>
              <w:jc w:val="center"/>
              <w:rPr>
                <w:rFonts w:hint="eastAsia" w:ascii="Times New Roman" w:hAnsi="Times New Roman" w:eastAsia="宋体"/>
                <w:b/>
                <w:kern w:val="0"/>
                <w:sz w:val="24"/>
                <w:szCs w:val="24"/>
                <w:lang w:val="en-US" w:eastAsia="zh-CN"/>
              </w:rPr>
            </w:pPr>
            <w:r>
              <w:rPr>
                <w:rFonts w:hint="eastAsia"/>
                <w:b/>
                <w:kern w:val="0"/>
                <w:sz w:val="24"/>
                <w:szCs w:val="24"/>
                <w:lang w:val="en-US" w:eastAsia="zh-CN"/>
              </w:rPr>
              <w:t>规格（型号）</w:t>
            </w:r>
          </w:p>
        </w:tc>
        <w:tc>
          <w:tcPr>
            <w:tcW w:w="1666" w:type="dxa"/>
            <w:gridSpan w:val="4"/>
            <w:noWrap w:val="0"/>
            <w:vAlign w:val="center"/>
          </w:tcPr>
          <w:p>
            <w:pPr>
              <w:spacing w:line="240" w:lineRule="auto"/>
              <w:jc w:val="center"/>
              <w:rPr>
                <w:rFonts w:hint="default" w:ascii="Times New Roman" w:hAnsi="Times New Roman" w:eastAsia="宋体"/>
                <w:b/>
                <w:kern w:val="0"/>
                <w:sz w:val="24"/>
                <w:szCs w:val="24"/>
                <w:lang w:val="en-US" w:eastAsia="zh-CN"/>
              </w:rPr>
            </w:pPr>
            <w:r>
              <w:rPr>
                <w:rFonts w:hint="eastAsia"/>
                <w:b/>
                <w:kern w:val="0"/>
                <w:sz w:val="24"/>
                <w:szCs w:val="24"/>
                <w:lang w:val="en-US" w:eastAsia="zh-CN"/>
              </w:rPr>
              <w:t>数量(台)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c>
          <w:tcPr>
            <w:tcW w:w="1752" w:type="dxa"/>
            <w:gridSpan w:val="4"/>
            <w:vMerge w:val="restart"/>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模具设备</w:t>
            </w:r>
          </w:p>
        </w:tc>
        <w:tc>
          <w:tcPr>
            <w:tcW w:w="2116" w:type="dxa"/>
            <w:gridSpan w:val="7"/>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数控加工车床</w:t>
            </w:r>
          </w:p>
        </w:tc>
        <w:tc>
          <w:tcPr>
            <w:tcW w:w="1550" w:type="dxa"/>
            <w:gridSpan w:val="6"/>
            <w:noWrap w:val="0"/>
            <w:vAlign w:val="center"/>
          </w:tcPr>
          <w:p>
            <w:pPr>
              <w:spacing w:line="240" w:lineRule="auto"/>
              <w:jc w:val="center"/>
              <w:rPr>
                <w:rFonts w:hint="eastAsia" w:ascii="Times New Roman" w:hAnsi="Times New Roman"/>
                <w:b w:val="0"/>
                <w:bCs/>
                <w:kern w:val="0"/>
                <w:sz w:val="24"/>
                <w:szCs w:val="24"/>
              </w:rPr>
            </w:pP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2</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电火花加工车床</w:t>
            </w:r>
          </w:p>
        </w:tc>
        <w:tc>
          <w:tcPr>
            <w:tcW w:w="1550" w:type="dxa"/>
            <w:gridSpan w:val="6"/>
            <w:noWrap w:val="0"/>
            <w:vAlign w:val="center"/>
          </w:tcPr>
          <w:p>
            <w:pPr>
              <w:spacing w:line="240" w:lineRule="auto"/>
              <w:jc w:val="center"/>
              <w:rPr>
                <w:rFonts w:hint="eastAsia" w:ascii="Times New Roman" w:hAnsi="Times New Roman"/>
                <w:b w:val="0"/>
                <w:bCs/>
                <w:kern w:val="0"/>
                <w:sz w:val="24"/>
                <w:szCs w:val="24"/>
              </w:rPr>
            </w:pP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3</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铣床</w:t>
            </w:r>
          </w:p>
        </w:tc>
        <w:tc>
          <w:tcPr>
            <w:tcW w:w="1550" w:type="dxa"/>
            <w:gridSpan w:val="6"/>
            <w:noWrap w:val="0"/>
            <w:vAlign w:val="center"/>
          </w:tcPr>
          <w:p>
            <w:pPr>
              <w:spacing w:line="240" w:lineRule="auto"/>
              <w:jc w:val="center"/>
              <w:rPr>
                <w:rFonts w:hint="eastAsia" w:ascii="Times New Roman" w:hAnsi="Times New Roman"/>
                <w:b w:val="0"/>
                <w:bCs/>
                <w:kern w:val="0"/>
                <w:sz w:val="24"/>
                <w:szCs w:val="24"/>
              </w:rPr>
            </w:pP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4</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磨床</w:t>
            </w:r>
          </w:p>
        </w:tc>
        <w:tc>
          <w:tcPr>
            <w:tcW w:w="1550" w:type="dxa"/>
            <w:gridSpan w:val="6"/>
            <w:noWrap w:val="0"/>
            <w:vAlign w:val="center"/>
          </w:tcPr>
          <w:p>
            <w:pPr>
              <w:spacing w:line="240" w:lineRule="auto"/>
              <w:jc w:val="center"/>
              <w:rPr>
                <w:rFonts w:hint="eastAsia" w:ascii="Times New Roman" w:hAnsi="Times New Roman"/>
                <w:b w:val="0"/>
                <w:bCs/>
                <w:kern w:val="0"/>
                <w:sz w:val="24"/>
                <w:szCs w:val="24"/>
              </w:rPr>
            </w:pP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752" w:type="dxa"/>
            <w:gridSpan w:val="5"/>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5</w:t>
            </w:r>
          </w:p>
        </w:tc>
        <w:tc>
          <w:tcPr>
            <w:tcW w:w="1752" w:type="dxa"/>
            <w:gridSpan w:val="4"/>
            <w:vMerge w:val="restart"/>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注塑成型设备</w:t>
            </w:r>
          </w:p>
        </w:tc>
        <w:tc>
          <w:tcPr>
            <w:tcW w:w="2116" w:type="dxa"/>
            <w:gridSpan w:val="7"/>
            <w:noWrap w:val="0"/>
            <w:vAlign w:val="center"/>
          </w:tcPr>
          <w:p>
            <w:pPr>
              <w:spacing w:line="240" w:lineRule="auto"/>
              <w:jc w:val="center"/>
              <w:rPr>
                <w:rFonts w:hint="eastAsia" w:ascii="Times New Roman" w:hAnsi="Times New Roman"/>
                <w:b w:val="0"/>
                <w:bCs/>
                <w:kern w:val="0"/>
                <w:sz w:val="24"/>
                <w:szCs w:val="24"/>
              </w:rPr>
            </w:pPr>
            <w:r>
              <w:rPr>
                <w:rFonts w:hint="eastAsia"/>
                <w:b w:val="0"/>
                <w:bCs/>
                <w:kern w:val="0"/>
                <w:sz w:val="24"/>
                <w:szCs w:val="24"/>
                <w:lang w:val="en-US" w:eastAsia="zh-CN"/>
              </w:rPr>
              <w:t>注塑机</w:t>
            </w:r>
          </w:p>
        </w:tc>
        <w:tc>
          <w:tcPr>
            <w:tcW w:w="1550" w:type="dxa"/>
            <w:gridSpan w:val="6"/>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w:t>
            </w:r>
          </w:p>
        </w:tc>
        <w:tc>
          <w:tcPr>
            <w:tcW w:w="1666" w:type="dxa"/>
            <w:gridSpan w:val="4"/>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7</w:t>
            </w:r>
          </w:p>
        </w:tc>
        <w:tc>
          <w:tcPr>
            <w:tcW w:w="1752" w:type="dxa"/>
            <w:gridSpan w:val="4"/>
            <w:vMerge w:val="restart"/>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检测设备</w:t>
            </w:r>
          </w:p>
        </w:tc>
        <w:tc>
          <w:tcPr>
            <w:tcW w:w="2116" w:type="dxa"/>
            <w:gridSpan w:val="7"/>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2.5次元</w:t>
            </w:r>
          </w:p>
        </w:tc>
        <w:tc>
          <w:tcPr>
            <w:tcW w:w="1550" w:type="dxa"/>
            <w:gridSpan w:val="6"/>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SunYo</w:t>
            </w: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8</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3次元</w:t>
            </w:r>
          </w:p>
        </w:tc>
        <w:tc>
          <w:tcPr>
            <w:tcW w:w="1550" w:type="dxa"/>
            <w:gridSpan w:val="6"/>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三丰</w:t>
            </w: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9</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显微镜</w:t>
            </w:r>
          </w:p>
        </w:tc>
        <w:tc>
          <w:tcPr>
            <w:tcW w:w="1550" w:type="dxa"/>
            <w:gridSpan w:val="6"/>
            <w:noWrap w:val="0"/>
            <w:vAlign w:val="center"/>
          </w:tcPr>
          <w:p>
            <w:pPr>
              <w:spacing w:line="240" w:lineRule="auto"/>
              <w:jc w:val="center"/>
              <w:rPr>
                <w:rFonts w:hint="eastAsia" w:ascii="Times New Roman" w:hAnsi="Times New Roman"/>
                <w:b w:val="0"/>
                <w:bCs/>
                <w:kern w:val="0"/>
                <w:sz w:val="24"/>
                <w:szCs w:val="24"/>
              </w:rPr>
            </w:pP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52" w:type="dxa"/>
            <w:gridSpan w:val="5"/>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10</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强度测试仪</w:t>
            </w:r>
          </w:p>
        </w:tc>
        <w:tc>
          <w:tcPr>
            <w:tcW w:w="1550" w:type="dxa"/>
            <w:gridSpan w:val="6"/>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三丰</w:t>
            </w: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11</w:t>
            </w:r>
          </w:p>
        </w:tc>
        <w:tc>
          <w:tcPr>
            <w:tcW w:w="1752" w:type="dxa"/>
            <w:gridSpan w:val="4"/>
            <w:vMerge w:val="restart"/>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辅助设备</w:t>
            </w:r>
          </w:p>
        </w:tc>
        <w:tc>
          <w:tcPr>
            <w:tcW w:w="2116" w:type="dxa"/>
            <w:gridSpan w:val="7"/>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行车</w:t>
            </w:r>
          </w:p>
        </w:tc>
        <w:tc>
          <w:tcPr>
            <w:tcW w:w="1550" w:type="dxa"/>
            <w:gridSpan w:val="6"/>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5t</w:t>
            </w: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12</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空压机</w:t>
            </w:r>
          </w:p>
        </w:tc>
        <w:tc>
          <w:tcPr>
            <w:tcW w:w="1550" w:type="dxa"/>
            <w:gridSpan w:val="6"/>
            <w:noWrap w:val="0"/>
            <w:vAlign w:val="center"/>
          </w:tcPr>
          <w:p>
            <w:pPr>
              <w:spacing w:line="240" w:lineRule="auto"/>
              <w:jc w:val="center"/>
              <w:rPr>
                <w:rFonts w:hint="eastAsia" w:ascii="Times New Roman" w:hAnsi="Times New Roman"/>
                <w:b w:val="0"/>
                <w:bCs/>
                <w:kern w:val="0"/>
                <w:sz w:val="24"/>
                <w:szCs w:val="24"/>
              </w:rPr>
            </w:pP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default"/>
                <w:b w:val="0"/>
                <w:bCs/>
                <w:kern w:val="0"/>
                <w:sz w:val="24"/>
                <w:szCs w:val="24"/>
                <w:lang w:val="en-US" w:eastAsia="zh-CN"/>
              </w:rPr>
            </w:pPr>
            <w:r>
              <w:rPr>
                <w:rFonts w:hint="eastAsia"/>
                <w:b w:val="0"/>
                <w:bCs/>
                <w:kern w:val="0"/>
                <w:sz w:val="24"/>
                <w:szCs w:val="24"/>
                <w:lang w:val="en-US" w:eastAsia="zh-CN"/>
              </w:rPr>
              <w:t>13</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干燥机</w:t>
            </w:r>
          </w:p>
        </w:tc>
        <w:tc>
          <w:tcPr>
            <w:tcW w:w="1550" w:type="dxa"/>
            <w:gridSpan w:val="6"/>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3Kw</w:t>
            </w: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752" w:type="dxa"/>
            <w:gridSpan w:val="5"/>
            <w:noWrap w:val="0"/>
            <w:vAlign w:val="center"/>
          </w:tcPr>
          <w:p>
            <w:pPr>
              <w:spacing w:line="240" w:lineRule="auto"/>
              <w:jc w:val="center"/>
              <w:rPr>
                <w:rFonts w:hint="default"/>
                <w:b w:val="0"/>
                <w:bCs/>
                <w:kern w:val="0"/>
                <w:sz w:val="24"/>
                <w:szCs w:val="24"/>
                <w:lang w:val="en-US" w:eastAsia="zh-CN"/>
              </w:rPr>
            </w:pPr>
            <w:r>
              <w:rPr>
                <w:rFonts w:hint="eastAsia"/>
                <w:b w:val="0"/>
                <w:bCs/>
                <w:kern w:val="0"/>
                <w:sz w:val="24"/>
                <w:szCs w:val="24"/>
                <w:lang w:val="en-US" w:eastAsia="zh-CN"/>
              </w:rPr>
              <w:t>14</w:t>
            </w:r>
          </w:p>
        </w:tc>
        <w:tc>
          <w:tcPr>
            <w:tcW w:w="1752" w:type="dxa"/>
            <w:gridSpan w:val="4"/>
            <w:vMerge w:val="continue"/>
            <w:noWrap w:val="0"/>
            <w:vAlign w:val="center"/>
          </w:tcPr>
          <w:p>
            <w:pPr>
              <w:spacing w:line="240" w:lineRule="auto"/>
              <w:jc w:val="center"/>
              <w:rPr>
                <w:rFonts w:hint="eastAsia" w:ascii="Times New Roman" w:hAnsi="Times New Roman"/>
                <w:b w:val="0"/>
                <w:bCs/>
                <w:kern w:val="0"/>
                <w:sz w:val="24"/>
                <w:szCs w:val="24"/>
              </w:rPr>
            </w:pPr>
          </w:p>
        </w:tc>
        <w:tc>
          <w:tcPr>
            <w:tcW w:w="2116" w:type="dxa"/>
            <w:gridSpan w:val="7"/>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冷却泵</w:t>
            </w:r>
          </w:p>
        </w:tc>
        <w:tc>
          <w:tcPr>
            <w:tcW w:w="1550" w:type="dxa"/>
            <w:gridSpan w:val="6"/>
            <w:noWrap w:val="0"/>
            <w:vAlign w:val="center"/>
          </w:tcPr>
          <w:p>
            <w:pPr>
              <w:spacing w:line="240" w:lineRule="auto"/>
              <w:jc w:val="center"/>
              <w:rPr>
                <w:rFonts w:hint="default" w:ascii="Times New Roman" w:hAnsi="Times New Roman" w:eastAsia="宋体"/>
                <w:b w:val="0"/>
                <w:bCs/>
                <w:kern w:val="0"/>
                <w:sz w:val="24"/>
                <w:szCs w:val="24"/>
                <w:lang w:val="en-US" w:eastAsia="zh-CN"/>
              </w:rPr>
            </w:pPr>
            <w:r>
              <w:rPr>
                <w:rFonts w:hint="eastAsia"/>
                <w:b w:val="0"/>
                <w:bCs/>
                <w:kern w:val="0"/>
                <w:sz w:val="24"/>
                <w:szCs w:val="24"/>
                <w:lang w:val="en-US" w:eastAsia="zh-CN"/>
              </w:rPr>
              <w:t>3Kw</w:t>
            </w:r>
          </w:p>
        </w:tc>
        <w:tc>
          <w:tcPr>
            <w:tcW w:w="1666" w:type="dxa"/>
            <w:gridSpan w:val="4"/>
            <w:noWrap w:val="0"/>
            <w:vAlign w:val="center"/>
          </w:tcPr>
          <w:p>
            <w:pPr>
              <w:spacing w:line="240" w:lineRule="auto"/>
              <w:jc w:val="center"/>
              <w:rPr>
                <w:rFonts w:hint="eastAsia" w:ascii="Times New Roman" w:hAnsi="Times New Roman" w:eastAsia="宋体"/>
                <w:b w:val="0"/>
                <w:bCs/>
                <w:kern w:val="0"/>
                <w:sz w:val="24"/>
                <w:szCs w:val="24"/>
                <w:lang w:val="en-US" w:eastAsia="zh-CN"/>
              </w:rPr>
            </w:pPr>
            <w:r>
              <w:rPr>
                <w:rFonts w:hint="eastAsia"/>
                <w:b w:val="0"/>
                <w:bCs/>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8836" w:type="dxa"/>
            <w:gridSpan w:val="26"/>
            <w:noWrap w:val="0"/>
            <w:vAlign w:val="center"/>
          </w:tcPr>
          <w:p>
            <w:pPr>
              <w:spacing w:line="240" w:lineRule="auto"/>
              <w:jc w:val="center"/>
              <w:rPr>
                <w:rFonts w:hint="default" w:eastAsia="宋体"/>
                <w:b w:val="0"/>
                <w:bCs/>
                <w:kern w:val="0"/>
                <w:sz w:val="24"/>
                <w:szCs w:val="24"/>
                <w:lang w:val="en-US" w:eastAsia="zh-CN"/>
              </w:rPr>
            </w:pPr>
            <w:r>
              <w:rPr>
                <w:rFonts w:hint="eastAsia" w:ascii="Times New Roman" w:hAnsi="Times New Roman"/>
                <w:b/>
                <w:kern w:val="0"/>
                <w:sz w:val="24"/>
                <w:szCs w:val="24"/>
              </w:rPr>
              <w:t>表</w:t>
            </w:r>
            <w:r>
              <w:rPr>
                <w:rFonts w:ascii="Times New Roman" w:hAnsi="Times New Roman"/>
                <w:b/>
                <w:kern w:val="0"/>
                <w:sz w:val="24"/>
                <w:szCs w:val="24"/>
              </w:rPr>
              <w:t xml:space="preserve"> 1-</w:t>
            </w:r>
            <w:r>
              <w:rPr>
                <w:rFonts w:hint="eastAsia"/>
                <w:b/>
                <w:kern w:val="0"/>
                <w:sz w:val="24"/>
                <w:szCs w:val="24"/>
                <w:lang w:val="en-US" w:eastAsia="zh-CN"/>
              </w:rPr>
              <w:t>4</w:t>
            </w:r>
            <w:r>
              <w:rPr>
                <w:rFonts w:ascii="Times New Roman" w:hAnsi="Times New Roman"/>
                <w:b/>
                <w:kern w:val="0"/>
                <w:sz w:val="24"/>
                <w:szCs w:val="24"/>
              </w:rPr>
              <w:tab/>
            </w:r>
            <w:r>
              <w:rPr>
                <w:rFonts w:hint="eastAsia"/>
                <w:b/>
                <w:kern w:val="0"/>
                <w:sz w:val="24"/>
                <w:szCs w:val="24"/>
                <w:lang w:val="en-US" w:eastAsia="zh-CN"/>
              </w:rPr>
              <w:t>水及能源消耗量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190" w:type="dxa"/>
            <w:gridSpan w:val="6"/>
            <w:noWrap w:val="0"/>
            <w:vAlign w:val="center"/>
          </w:tcPr>
          <w:p>
            <w:pPr>
              <w:tabs>
                <w:tab w:val="left" w:pos="1043"/>
              </w:tabs>
              <w:spacing w:line="400" w:lineRule="exact"/>
              <w:jc w:val="center"/>
              <w:rPr>
                <w:rFonts w:hint="eastAsia" w:ascii="Times New Roman" w:hAnsi="Times New Roman"/>
                <w:b/>
                <w:kern w:val="0"/>
                <w:sz w:val="24"/>
                <w:szCs w:val="24"/>
              </w:rPr>
            </w:pPr>
            <w:r>
              <w:rPr>
                <w:rFonts w:hint="eastAsia" w:ascii="Times New Roman" w:hAnsi="Times New Roman"/>
                <w:b/>
                <w:szCs w:val="21"/>
              </w:rPr>
              <w:t>名   称</w:t>
            </w:r>
          </w:p>
        </w:tc>
        <w:tc>
          <w:tcPr>
            <w:tcW w:w="2190" w:type="dxa"/>
            <w:gridSpan w:val="6"/>
            <w:noWrap w:val="0"/>
            <w:vAlign w:val="center"/>
          </w:tcPr>
          <w:p>
            <w:pPr>
              <w:spacing w:line="400" w:lineRule="exact"/>
              <w:jc w:val="center"/>
              <w:rPr>
                <w:rFonts w:hint="eastAsia" w:ascii="Times New Roman" w:hAnsi="Times New Roman"/>
                <w:b/>
                <w:kern w:val="0"/>
                <w:sz w:val="24"/>
                <w:szCs w:val="24"/>
              </w:rPr>
            </w:pPr>
            <w:r>
              <w:rPr>
                <w:rFonts w:hint="eastAsia" w:ascii="Times New Roman" w:hAnsi="Times New Roman"/>
                <w:b/>
                <w:szCs w:val="21"/>
              </w:rPr>
              <w:t>消耗量</w:t>
            </w:r>
          </w:p>
        </w:tc>
        <w:tc>
          <w:tcPr>
            <w:tcW w:w="2190" w:type="dxa"/>
            <w:gridSpan w:val="9"/>
            <w:noWrap w:val="0"/>
            <w:vAlign w:val="center"/>
          </w:tcPr>
          <w:p>
            <w:pPr>
              <w:tabs>
                <w:tab w:val="left" w:pos="479"/>
              </w:tabs>
              <w:spacing w:line="400" w:lineRule="exact"/>
              <w:jc w:val="center"/>
              <w:rPr>
                <w:rFonts w:hint="eastAsia" w:ascii="Times New Roman" w:hAnsi="Times New Roman"/>
                <w:b/>
                <w:kern w:val="0"/>
                <w:sz w:val="24"/>
                <w:szCs w:val="24"/>
              </w:rPr>
            </w:pPr>
            <w:r>
              <w:rPr>
                <w:rFonts w:hint="eastAsia" w:ascii="Times New Roman" w:hAnsi="Times New Roman"/>
                <w:b/>
                <w:szCs w:val="21"/>
              </w:rPr>
              <w:t>名</w:t>
            </w:r>
            <w:r>
              <w:rPr>
                <w:rFonts w:ascii="Times New Roman" w:hAnsi="Times New Roman"/>
                <w:b/>
                <w:szCs w:val="21"/>
              </w:rPr>
              <w:tab/>
            </w:r>
            <w:r>
              <w:rPr>
                <w:rFonts w:hint="eastAsia" w:ascii="Times New Roman" w:hAnsi="Times New Roman"/>
                <w:b/>
                <w:szCs w:val="21"/>
              </w:rPr>
              <w:t>称</w:t>
            </w:r>
          </w:p>
        </w:tc>
        <w:tc>
          <w:tcPr>
            <w:tcW w:w="2266" w:type="dxa"/>
            <w:gridSpan w:val="5"/>
            <w:noWrap w:val="0"/>
            <w:vAlign w:val="center"/>
          </w:tcPr>
          <w:p>
            <w:pPr>
              <w:spacing w:line="400" w:lineRule="exact"/>
              <w:jc w:val="center"/>
              <w:rPr>
                <w:rFonts w:hint="eastAsia" w:ascii="Times New Roman" w:hAnsi="Times New Roman"/>
                <w:b/>
                <w:kern w:val="0"/>
                <w:sz w:val="24"/>
                <w:szCs w:val="24"/>
              </w:rPr>
            </w:pPr>
            <w:r>
              <w:rPr>
                <w:rFonts w:hint="eastAsia" w:ascii="Times New Roman" w:hAnsi="Times New Roman"/>
                <w:b/>
                <w:szCs w:val="21"/>
              </w:rPr>
              <w:t>消耗量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190" w:type="dxa"/>
            <w:gridSpan w:val="6"/>
            <w:noWrap w:val="0"/>
            <w:vAlign w:val="center"/>
          </w:tcPr>
          <w:p>
            <w:pPr>
              <w:spacing w:line="400" w:lineRule="exact"/>
              <w:jc w:val="center"/>
              <w:rPr>
                <w:rFonts w:hint="eastAsia" w:ascii="Times New Roman" w:hAnsi="Times New Roman"/>
                <w:b w:val="0"/>
                <w:bCs/>
                <w:kern w:val="0"/>
                <w:sz w:val="24"/>
                <w:szCs w:val="24"/>
              </w:rPr>
            </w:pPr>
            <w:r>
              <w:rPr>
                <w:rFonts w:hint="eastAsia" w:ascii="Times New Roman" w:hAnsi="Times New Roman"/>
                <w:b w:val="0"/>
                <w:bCs/>
                <w:szCs w:val="21"/>
              </w:rPr>
              <w:t>水（吨</w:t>
            </w:r>
            <w:r>
              <w:rPr>
                <w:rFonts w:ascii="Times New Roman" w:hAnsi="Times New Roman"/>
                <w:b w:val="0"/>
                <w:bCs/>
                <w:szCs w:val="21"/>
              </w:rPr>
              <w:t>/</w:t>
            </w:r>
            <w:r>
              <w:rPr>
                <w:rFonts w:hint="eastAsia" w:ascii="Times New Roman" w:hAnsi="Times New Roman"/>
                <w:b w:val="0"/>
                <w:bCs/>
                <w:szCs w:val="21"/>
              </w:rPr>
              <w:t>年）</w:t>
            </w:r>
          </w:p>
        </w:tc>
        <w:tc>
          <w:tcPr>
            <w:tcW w:w="2190" w:type="dxa"/>
            <w:gridSpan w:val="6"/>
            <w:noWrap w:val="0"/>
            <w:vAlign w:val="center"/>
          </w:tcPr>
          <w:p>
            <w:pPr>
              <w:spacing w:line="400" w:lineRule="exact"/>
              <w:jc w:val="center"/>
              <w:rPr>
                <w:rFonts w:hint="default" w:ascii="Times New Roman" w:hAnsi="Times New Roman"/>
                <w:b/>
                <w:kern w:val="0"/>
                <w:sz w:val="24"/>
                <w:szCs w:val="24"/>
                <w:lang w:val="en-US"/>
              </w:rPr>
            </w:pPr>
            <w:r>
              <w:rPr>
                <w:rFonts w:hint="eastAsia"/>
                <w:szCs w:val="21"/>
                <w:lang w:val="en-US" w:eastAsia="zh-CN"/>
              </w:rPr>
              <w:t>450</w:t>
            </w:r>
          </w:p>
        </w:tc>
        <w:tc>
          <w:tcPr>
            <w:tcW w:w="2190" w:type="dxa"/>
            <w:gridSpan w:val="9"/>
            <w:noWrap w:val="0"/>
            <w:vAlign w:val="center"/>
          </w:tcPr>
          <w:p>
            <w:pPr>
              <w:spacing w:line="400" w:lineRule="exact"/>
              <w:jc w:val="center"/>
              <w:rPr>
                <w:rFonts w:hint="eastAsia" w:ascii="Times New Roman" w:hAnsi="Times New Roman"/>
                <w:b w:val="0"/>
                <w:bCs/>
                <w:kern w:val="0"/>
                <w:sz w:val="24"/>
                <w:szCs w:val="24"/>
              </w:rPr>
            </w:pPr>
            <w:r>
              <w:rPr>
                <w:rFonts w:hint="eastAsia" w:ascii="Times New Roman" w:hAnsi="Times New Roman"/>
                <w:b w:val="0"/>
                <w:bCs/>
                <w:szCs w:val="21"/>
              </w:rPr>
              <w:t>燃油（吨</w:t>
            </w:r>
            <w:r>
              <w:rPr>
                <w:rFonts w:ascii="Times New Roman" w:hAnsi="Times New Roman"/>
                <w:b w:val="0"/>
                <w:bCs/>
                <w:szCs w:val="21"/>
              </w:rPr>
              <w:t>/</w:t>
            </w:r>
            <w:r>
              <w:rPr>
                <w:rFonts w:hint="eastAsia" w:ascii="Times New Roman" w:hAnsi="Times New Roman"/>
                <w:b w:val="0"/>
                <w:bCs/>
                <w:szCs w:val="21"/>
              </w:rPr>
              <w:t>年）</w:t>
            </w:r>
          </w:p>
        </w:tc>
        <w:tc>
          <w:tcPr>
            <w:tcW w:w="2266" w:type="dxa"/>
            <w:gridSpan w:val="5"/>
            <w:noWrap w:val="0"/>
            <w:vAlign w:val="center"/>
          </w:tcPr>
          <w:p>
            <w:pPr>
              <w:spacing w:line="400" w:lineRule="exact"/>
              <w:jc w:val="center"/>
              <w:rPr>
                <w:rFonts w:hint="eastAsia" w:ascii="Times New Roman" w:hAnsi="Times New Roman"/>
                <w:b/>
                <w:kern w:val="0"/>
                <w:sz w:val="24"/>
                <w:szCs w:val="24"/>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190" w:type="dxa"/>
            <w:gridSpan w:val="6"/>
            <w:noWrap w:val="0"/>
            <w:vAlign w:val="center"/>
          </w:tcPr>
          <w:p>
            <w:pPr>
              <w:spacing w:line="400" w:lineRule="exact"/>
              <w:jc w:val="center"/>
              <w:rPr>
                <w:rFonts w:hint="eastAsia" w:ascii="Times New Roman" w:hAnsi="Times New Roman"/>
                <w:b w:val="0"/>
                <w:bCs/>
                <w:kern w:val="0"/>
                <w:sz w:val="24"/>
                <w:szCs w:val="24"/>
              </w:rPr>
            </w:pPr>
            <w:r>
              <w:rPr>
                <w:rFonts w:hint="eastAsia" w:ascii="Times New Roman" w:hAnsi="Times New Roman"/>
                <w:b w:val="0"/>
                <w:bCs/>
                <w:spacing w:val="-27"/>
                <w:szCs w:val="21"/>
              </w:rPr>
              <w:t>电</w:t>
            </w:r>
            <w:r>
              <w:rPr>
                <w:rFonts w:hint="eastAsia" w:ascii="Times New Roman" w:hAnsi="Times New Roman"/>
                <w:b w:val="0"/>
                <w:bCs/>
                <w:szCs w:val="21"/>
              </w:rPr>
              <w:t>（千瓦时</w:t>
            </w:r>
            <w:r>
              <w:rPr>
                <w:rFonts w:ascii="Times New Roman" w:hAnsi="Times New Roman"/>
                <w:b w:val="0"/>
                <w:bCs/>
                <w:szCs w:val="21"/>
              </w:rPr>
              <w:t>/</w:t>
            </w:r>
            <w:r>
              <w:rPr>
                <w:rFonts w:hint="eastAsia" w:ascii="Times New Roman" w:hAnsi="Times New Roman"/>
                <w:b w:val="0"/>
                <w:bCs/>
                <w:szCs w:val="21"/>
              </w:rPr>
              <w:t>年）</w:t>
            </w:r>
          </w:p>
        </w:tc>
        <w:tc>
          <w:tcPr>
            <w:tcW w:w="2190" w:type="dxa"/>
            <w:gridSpan w:val="6"/>
            <w:noWrap w:val="0"/>
            <w:vAlign w:val="center"/>
          </w:tcPr>
          <w:p>
            <w:pPr>
              <w:spacing w:line="400" w:lineRule="exact"/>
              <w:jc w:val="center"/>
              <w:rPr>
                <w:rFonts w:hint="eastAsia" w:ascii="Times New Roman" w:hAnsi="Times New Roman"/>
                <w:b/>
                <w:kern w:val="0"/>
                <w:sz w:val="24"/>
                <w:szCs w:val="24"/>
              </w:rPr>
            </w:pPr>
            <w:r>
              <w:rPr>
                <w:rFonts w:hint="eastAsia" w:ascii="Times New Roman" w:hAnsi="Times New Roman"/>
                <w:szCs w:val="21"/>
                <w:lang w:val="en-US" w:eastAsia="zh-CN"/>
              </w:rPr>
              <w:t>150</w:t>
            </w:r>
            <w:r>
              <w:rPr>
                <w:rFonts w:ascii="Times New Roman" w:hAnsi="Times New Roman"/>
                <w:szCs w:val="21"/>
              </w:rPr>
              <w:t xml:space="preserve"> </w:t>
            </w:r>
            <w:r>
              <w:rPr>
                <w:rFonts w:hint="eastAsia" w:ascii="Times New Roman" w:hAnsi="宋体"/>
                <w:szCs w:val="21"/>
              </w:rPr>
              <w:t>万</w:t>
            </w:r>
          </w:p>
        </w:tc>
        <w:tc>
          <w:tcPr>
            <w:tcW w:w="2190" w:type="dxa"/>
            <w:gridSpan w:val="9"/>
            <w:noWrap w:val="0"/>
            <w:vAlign w:val="center"/>
          </w:tcPr>
          <w:p>
            <w:pPr>
              <w:spacing w:line="400" w:lineRule="exact"/>
              <w:jc w:val="center"/>
              <w:rPr>
                <w:rFonts w:hint="eastAsia" w:ascii="Times New Roman" w:hAnsi="Times New Roman"/>
                <w:b w:val="0"/>
                <w:bCs/>
                <w:kern w:val="0"/>
                <w:sz w:val="24"/>
                <w:szCs w:val="24"/>
              </w:rPr>
            </w:pPr>
            <w:r>
              <w:rPr>
                <w:rFonts w:hint="eastAsia" w:ascii="Times New Roman" w:hAnsi="Times New Roman"/>
                <w:b w:val="0"/>
                <w:bCs/>
                <w:spacing w:val="-15"/>
                <w:szCs w:val="21"/>
              </w:rPr>
              <w:t>燃气</w:t>
            </w:r>
            <w:r>
              <w:rPr>
                <w:rFonts w:hint="eastAsia" w:ascii="Times New Roman" w:hAnsi="Times New Roman"/>
                <w:b w:val="0"/>
                <w:bCs/>
                <w:szCs w:val="21"/>
              </w:rPr>
              <w:t>（标立方米</w:t>
            </w:r>
            <w:r>
              <w:rPr>
                <w:rFonts w:ascii="Times New Roman" w:hAnsi="Times New Roman"/>
                <w:b w:val="0"/>
                <w:bCs/>
                <w:spacing w:val="-3"/>
                <w:szCs w:val="21"/>
              </w:rPr>
              <w:t>/</w:t>
            </w:r>
            <w:r>
              <w:rPr>
                <w:rFonts w:hint="eastAsia" w:ascii="Times New Roman" w:hAnsi="Times New Roman"/>
                <w:b w:val="0"/>
                <w:bCs/>
                <w:szCs w:val="21"/>
              </w:rPr>
              <w:t>年）</w:t>
            </w:r>
          </w:p>
        </w:tc>
        <w:tc>
          <w:tcPr>
            <w:tcW w:w="2266" w:type="dxa"/>
            <w:gridSpan w:val="5"/>
            <w:noWrap w:val="0"/>
            <w:vAlign w:val="center"/>
          </w:tcPr>
          <w:p>
            <w:pPr>
              <w:spacing w:line="400" w:lineRule="exact"/>
              <w:jc w:val="center"/>
              <w:rPr>
                <w:rFonts w:hint="eastAsia" w:ascii="Times New Roman" w:hAnsi="Times New Roman"/>
                <w:b/>
                <w:kern w:val="0"/>
                <w:sz w:val="24"/>
                <w:szCs w:val="24"/>
              </w:rPr>
            </w:pPr>
            <w:r>
              <w:rPr>
                <w:rFonts w:hint="eastAsia" w:ascii="Times New Roman" w:hAnsi="Times New Roman"/>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190" w:type="dxa"/>
            <w:gridSpan w:val="6"/>
            <w:noWrap w:val="0"/>
            <w:vAlign w:val="center"/>
          </w:tcPr>
          <w:p>
            <w:pPr>
              <w:spacing w:line="400" w:lineRule="exact"/>
              <w:jc w:val="center"/>
              <w:rPr>
                <w:rFonts w:hint="eastAsia" w:ascii="Times New Roman" w:hAnsi="Times New Roman"/>
                <w:b w:val="0"/>
                <w:bCs/>
                <w:kern w:val="0"/>
                <w:sz w:val="24"/>
                <w:szCs w:val="24"/>
              </w:rPr>
            </w:pPr>
            <w:r>
              <w:rPr>
                <w:rFonts w:hint="eastAsia" w:ascii="Times New Roman" w:hAnsi="Times New Roman"/>
                <w:b w:val="0"/>
                <w:bCs/>
                <w:szCs w:val="21"/>
              </w:rPr>
              <w:t>燃煤</w:t>
            </w:r>
            <w:r>
              <w:rPr>
                <w:rFonts w:ascii="Times New Roman" w:hAnsi="Times New Roman"/>
                <w:b w:val="0"/>
                <w:bCs/>
                <w:szCs w:val="21"/>
              </w:rPr>
              <w:t>(</w:t>
            </w:r>
            <w:r>
              <w:rPr>
                <w:rFonts w:hint="eastAsia" w:ascii="Times New Roman" w:hAnsi="Times New Roman"/>
                <w:b w:val="0"/>
                <w:bCs/>
                <w:szCs w:val="21"/>
              </w:rPr>
              <w:t>吨</w:t>
            </w:r>
            <w:r>
              <w:rPr>
                <w:rFonts w:ascii="Times New Roman" w:hAnsi="Times New Roman"/>
                <w:b w:val="0"/>
                <w:bCs/>
                <w:szCs w:val="21"/>
              </w:rPr>
              <w:t>/</w:t>
            </w:r>
            <w:r>
              <w:rPr>
                <w:rFonts w:hint="eastAsia" w:ascii="Times New Roman" w:hAnsi="Times New Roman"/>
                <w:b w:val="0"/>
                <w:bCs/>
                <w:szCs w:val="21"/>
              </w:rPr>
              <w:t>年</w:t>
            </w:r>
            <w:r>
              <w:rPr>
                <w:rFonts w:ascii="Times New Roman" w:hAnsi="Times New Roman"/>
                <w:b w:val="0"/>
                <w:bCs/>
                <w:szCs w:val="21"/>
              </w:rPr>
              <w:t>)</w:t>
            </w:r>
          </w:p>
        </w:tc>
        <w:tc>
          <w:tcPr>
            <w:tcW w:w="2190" w:type="dxa"/>
            <w:gridSpan w:val="6"/>
            <w:noWrap w:val="0"/>
            <w:vAlign w:val="center"/>
          </w:tcPr>
          <w:p>
            <w:pPr>
              <w:spacing w:line="400" w:lineRule="exact"/>
              <w:jc w:val="center"/>
              <w:rPr>
                <w:rFonts w:hint="eastAsia" w:ascii="Times New Roman" w:hAnsi="Times New Roman"/>
                <w:b/>
                <w:kern w:val="0"/>
                <w:sz w:val="24"/>
                <w:szCs w:val="24"/>
              </w:rPr>
            </w:pPr>
            <w:r>
              <w:rPr>
                <w:rFonts w:ascii="Times New Roman" w:hAnsi="Times New Roman"/>
                <w:szCs w:val="21"/>
              </w:rPr>
              <w:t>/</w:t>
            </w:r>
          </w:p>
        </w:tc>
        <w:tc>
          <w:tcPr>
            <w:tcW w:w="2190" w:type="dxa"/>
            <w:gridSpan w:val="9"/>
            <w:noWrap w:val="0"/>
            <w:vAlign w:val="center"/>
          </w:tcPr>
          <w:p>
            <w:pPr>
              <w:spacing w:line="400" w:lineRule="exact"/>
              <w:jc w:val="center"/>
              <w:rPr>
                <w:rFonts w:hint="eastAsia" w:ascii="Times New Roman" w:hAnsi="Times New Roman"/>
                <w:b w:val="0"/>
                <w:bCs/>
                <w:kern w:val="0"/>
                <w:sz w:val="24"/>
                <w:szCs w:val="24"/>
              </w:rPr>
            </w:pPr>
            <w:r>
              <w:rPr>
                <w:rFonts w:hint="eastAsia" w:ascii="Times New Roman" w:hAnsi="Times New Roman"/>
                <w:b w:val="0"/>
                <w:bCs/>
                <w:spacing w:val="-10"/>
                <w:szCs w:val="21"/>
              </w:rPr>
              <w:t>地表水</w:t>
            </w:r>
            <w:r>
              <w:rPr>
                <w:rFonts w:hint="eastAsia" w:ascii="Times New Roman" w:hAnsi="Times New Roman"/>
                <w:b w:val="0"/>
                <w:bCs/>
                <w:szCs w:val="21"/>
              </w:rPr>
              <w:t>（立方米</w:t>
            </w:r>
            <w:r>
              <w:rPr>
                <w:rFonts w:ascii="Times New Roman" w:hAnsi="Times New Roman"/>
                <w:b w:val="0"/>
                <w:bCs/>
                <w:spacing w:val="-3"/>
                <w:szCs w:val="21"/>
              </w:rPr>
              <w:t>/</w:t>
            </w:r>
            <w:r>
              <w:rPr>
                <w:rFonts w:hint="eastAsia" w:ascii="Times New Roman" w:hAnsi="Times New Roman"/>
                <w:b w:val="0"/>
                <w:bCs/>
                <w:szCs w:val="21"/>
              </w:rPr>
              <w:t>年）</w:t>
            </w:r>
          </w:p>
        </w:tc>
        <w:tc>
          <w:tcPr>
            <w:tcW w:w="2266" w:type="dxa"/>
            <w:gridSpan w:val="5"/>
            <w:noWrap w:val="0"/>
            <w:vAlign w:val="center"/>
          </w:tcPr>
          <w:p>
            <w:pPr>
              <w:spacing w:line="400" w:lineRule="exact"/>
              <w:jc w:val="center"/>
              <w:rPr>
                <w:rFonts w:hint="eastAsia" w:ascii="Times New Roman" w:hAnsi="Times New Roman"/>
                <w:b/>
                <w:kern w:val="0"/>
                <w:sz w:val="24"/>
                <w:szCs w:val="24"/>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8836" w:type="dxa"/>
            <w:gridSpan w:val="26"/>
            <w:noWrap w:val="0"/>
            <w:vAlign w:val="center"/>
          </w:tcPr>
          <w:p>
            <w:pPr>
              <w:spacing w:before="115"/>
              <w:jc w:val="left"/>
              <w:rPr>
                <w:rFonts w:ascii="Times New Roman" w:hAnsi="Times New Roman"/>
                <w:b/>
                <w:sz w:val="24"/>
              </w:rPr>
            </w:pPr>
            <w:r>
              <w:rPr>
                <w:rFonts w:hint="eastAsia" w:ascii="Times New Roman" w:hAnsi="宋体"/>
                <w:b/>
                <w:sz w:val="24"/>
              </w:rPr>
              <w:t>废水（工业废水</w:t>
            </w:r>
            <w:r>
              <w:rPr>
                <w:rFonts w:ascii="Times New Roman" w:hAnsi="Times New Roman"/>
                <w:b/>
              </w:rPr>
              <w:t>□</w:t>
            </w:r>
            <w:r>
              <w:rPr>
                <w:rFonts w:hint="eastAsia" w:ascii="Times New Roman" w:hAnsi="宋体"/>
                <w:b/>
                <w:sz w:val="24"/>
              </w:rPr>
              <w:t>、生活废水</w:t>
            </w:r>
            <w:r>
              <w:rPr>
                <w:rFonts w:ascii="Times New Roman" w:hAnsi="Times New Roman"/>
                <w:b/>
                <w:sz w:val="24"/>
              </w:rPr>
              <w:t>√</w:t>
            </w:r>
            <w:r>
              <w:rPr>
                <w:rFonts w:hint="eastAsia" w:ascii="Times New Roman" w:hAnsi="宋体"/>
                <w:b/>
                <w:sz w:val="24"/>
              </w:rPr>
              <w:t>）排水量及排放去向</w:t>
            </w:r>
          </w:p>
          <w:p>
            <w:pPr>
              <w:spacing w:line="360" w:lineRule="auto"/>
              <w:ind w:firstLine="480" w:firstLineChars="200"/>
              <w:jc w:val="both"/>
              <w:rPr>
                <w:rFonts w:ascii="Times New Roman" w:hAnsi="宋体"/>
                <w:sz w:val="24"/>
              </w:rPr>
            </w:pPr>
            <w:r>
              <w:rPr>
                <w:rFonts w:hint="eastAsia" w:ascii="Times New Roman" w:hAnsi="宋体"/>
                <w:sz w:val="24"/>
              </w:rPr>
              <w:t>工业废水：本项目无工业废水。</w:t>
            </w:r>
          </w:p>
          <w:p>
            <w:pPr>
              <w:spacing w:line="360" w:lineRule="auto"/>
              <w:ind w:firstLine="480" w:firstLineChars="200"/>
              <w:jc w:val="both"/>
              <w:rPr>
                <w:rFonts w:ascii="Times New Roman" w:hAnsi="Times New Roman"/>
                <w:szCs w:val="21"/>
              </w:rPr>
            </w:pPr>
            <w:r>
              <w:rPr>
                <w:rFonts w:hint="eastAsia" w:ascii="Times New Roman" w:hAnsi="宋体"/>
                <w:sz w:val="24"/>
              </w:rPr>
              <w:t>生活污水：生活污水的产生量为</w:t>
            </w:r>
            <w:r>
              <w:rPr>
                <w:rFonts w:hint="eastAsia" w:hAnsi="宋体"/>
                <w:sz w:val="24"/>
                <w:lang w:val="en-US" w:eastAsia="zh-CN"/>
              </w:rPr>
              <w:t>360</w:t>
            </w:r>
            <w:r>
              <w:rPr>
                <w:rFonts w:ascii="Times New Roman" w:hAnsi="宋体"/>
                <w:sz w:val="24"/>
              </w:rPr>
              <w:t>t/a</w:t>
            </w:r>
            <w:r>
              <w:rPr>
                <w:rFonts w:hint="eastAsia" w:ascii="Times New Roman" w:hAnsi="宋体"/>
                <w:sz w:val="24"/>
              </w:rPr>
              <w:t>，项目生活污水</w:t>
            </w:r>
            <w:r>
              <w:rPr>
                <w:rFonts w:hint="eastAsia" w:hAnsi="宋体"/>
                <w:sz w:val="24"/>
                <w:lang w:val="en-US" w:eastAsia="zh-CN"/>
              </w:rPr>
              <w:t>与周围企业汇集</w:t>
            </w:r>
            <w:r>
              <w:rPr>
                <w:rFonts w:hint="eastAsia" w:ascii="Times New Roman" w:hAnsi="宋体"/>
                <w:sz w:val="24"/>
              </w:rPr>
              <w:t>经市政污水管网进入</w:t>
            </w:r>
            <w:r>
              <w:rPr>
                <w:rFonts w:hint="eastAsia" w:hAnsi="宋体"/>
                <w:sz w:val="24"/>
                <w:lang w:val="en-US" w:eastAsia="zh-CN"/>
              </w:rPr>
              <w:t>凯发新泉</w:t>
            </w:r>
            <w:r>
              <w:rPr>
                <w:rFonts w:hint="eastAsia" w:ascii="Times New Roman" w:hAnsi="宋体"/>
                <w:sz w:val="24"/>
              </w:rPr>
              <w:t>污水处理厂集中处理，尾水最终排放去向为</w:t>
            </w:r>
            <w:r>
              <w:rPr>
                <w:rFonts w:hint="eastAsia" w:hAnsi="宋体"/>
                <w:sz w:val="24"/>
                <w:lang w:val="en-US" w:eastAsia="zh-CN"/>
              </w:rPr>
              <w:t>白茆</w:t>
            </w:r>
            <w:r>
              <w:rPr>
                <w:rFonts w:hint="eastAsia" w:ascii="Times New Roman" w:hAnsi="宋体"/>
                <w:sz w:val="24"/>
              </w:rPr>
              <w:t>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7" w:hRule="atLeast"/>
          <w:jc w:val="center"/>
        </w:trPr>
        <w:tc>
          <w:tcPr>
            <w:tcW w:w="8836" w:type="dxa"/>
            <w:gridSpan w:val="26"/>
            <w:noWrap w:val="0"/>
            <w:vAlign w:val="top"/>
          </w:tcPr>
          <w:p>
            <w:pPr>
              <w:spacing w:line="500" w:lineRule="exact"/>
              <w:jc w:val="left"/>
              <w:rPr>
                <w:rFonts w:ascii="Times New Roman" w:hAnsi="Times New Roman"/>
                <w:b/>
                <w:sz w:val="24"/>
              </w:rPr>
            </w:pPr>
            <w:r>
              <w:rPr>
                <w:rFonts w:hint="eastAsia" w:ascii="Times New Roman" w:hAnsi="宋体"/>
                <w:b/>
                <w:sz w:val="24"/>
              </w:rPr>
              <w:t>放射性同位素和伴有电磁辐射的设施的使用情况</w:t>
            </w:r>
            <w:r>
              <w:rPr>
                <w:rFonts w:ascii="Times New Roman" w:hAnsi="Times New Roman"/>
                <w:b/>
                <w:sz w:val="24"/>
              </w:rPr>
              <w:t xml:space="preserve"> </w:t>
            </w:r>
          </w:p>
          <w:p>
            <w:pPr>
              <w:spacing w:line="500" w:lineRule="exact"/>
              <w:ind w:firstLine="480" w:firstLineChars="200"/>
              <w:jc w:val="left"/>
              <w:rPr>
                <w:rFonts w:ascii="Times New Roman" w:hAnsi="宋体"/>
                <w:sz w:val="24"/>
              </w:rPr>
            </w:pPr>
            <w:r>
              <w:rPr>
                <w:rFonts w:hint="eastAsia" w:ascii="Times New Roman" w:hAnsi="宋体"/>
                <w:sz w:val="24"/>
              </w:rPr>
              <w:t>无</w:t>
            </w:r>
          </w:p>
          <w:p>
            <w:pPr>
              <w:spacing w:line="400" w:lineRule="exact"/>
              <w:ind w:firstLine="480" w:firstLineChars="200"/>
              <w:jc w:val="both"/>
              <w:rPr>
                <w:rFonts w:hint="eastAsia" w:ascii="Times New Roman" w:hAnsi="宋体"/>
                <w:sz w:val="24"/>
              </w:rPr>
            </w:pPr>
          </w:p>
        </w:tc>
      </w:tr>
    </w:tbl>
    <w:tbl>
      <w:tblPr>
        <w:tblStyle w:val="12"/>
        <w:tblW w:w="8783"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3" w:hRule="atLeast"/>
        </w:trPr>
        <w:tc>
          <w:tcPr>
            <w:tcW w:w="8783" w:type="dxa"/>
          </w:tcPr>
          <w:p>
            <w:pPr>
              <w:spacing w:line="500" w:lineRule="exact"/>
              <w:jc w:val="left"/>
              <w:rPr>
                <w:rFonts w:ascii="Times New Roman" w:hAnsi="Times New Roman"/>
                <w:b/>
                <w:sz w:val="24"/>
              </w:rPr>
            </w:pPr>
            <w:r>
              <w:rPr>
                <w:rFonts w:hint="eastAsia" w:ascii="Times New Roman" w:hAnsi="宋体"/>
                <w:b/>
                <w:sz w:val="24"/>
              </w:rPr>
              <w:t>工程内容及规模：（不够时可附另页）</w:t>
            </w:r>
          </w:p>
          <w:p>
            <w:pPr>
              <w:spacing w:line="500" w:lineRule="exact"/>
              <w:ind w:firstLine="482" w:firstLineChars="200"/>
              <w:jc w:val="left"/>
              <w:rPr>
                <w:rFonts w:ascii="Times New Roman" w:hAnsi="Times New Roman"/>
                <w:b/>
                <w:sz w:val="24"/>
              </w:rPr>
            </w:pPr>
            <w:r>
              <w:rPr>
                <w:rFonts w:ascii="Times New Roman" w:hAnsi="Times New Roman"/>
                <w:b/>
                <w:sz w:val="24"/>
              </w:rPr>
              <w:t>1</w:t>
            </w:r>
            <w:r>
              <w:rPr>
                <w:rFonts w:hint="eastAsia" w:ascii="Times New Roman" w:hAnsi="宋体"/>
                <w:b/>
                <w:sz w:val="24"/>
              </w:rPr>
              <w:t>、项目由来</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lang w:val="en-US" w:eastAsia="zh-CN"/>
              </w:rPr>
              <w:t>江苏硕驰模塑</w:t>
            </w:r>
            <w:r>
              <w:rPr>
                <w:rFonts w:hint="eastAsia" w:ascii="Times New Roman" w:hAnsi="Times New Roman"/>
                <w:kern w:val="0"/>
                <w:sz w:val="24"/>
                <w:szCs w:val="24"/>
              </w:rPr>
              <w:t>有限公司，拟在常熟市</w:t>
            </w:r>
            <w:r>
              <w:rPr>
                <w:rFonts w:hint="eastAsia" w:ascii="Times New Roman" w:hAnsi="Times New Roman"/>
                <w:kern w:val="0"/>
                <w:sz w:val="24"/>
                <w:szCs w:val="24"/>
                <w:lang w:val="en-US" w:eastAsia="zh-CN"/>
              </w:rPr>
              <w:t>东南开发区银河路</w:t>
            </w:r>
            <w:r>
              <w:rPr>
                <w:rFonts w:hint="eastAsia"/>
                <w:kern w:val="0"/>
                <w:sz w:val="24"/>
                <w:szCs w:val="24"/>
                <w:lang w:val="en-US" w:eastAsia="zh-CN"/>
              </w:rPr>
              <w:t>149号</w:t>
            </w:r>
            <w:r>
              <w:rPr>
                <w:rFonts w:hint="eastAsia" w:ascii="Times New Roman" w:hAnsi="Times New Roman"/>
                <w:kern w:val="0"/>
                <w:sz w:val="24"/>
                <w:szCs w:val="24"/>
              </w:rPr>
              <w:t>租赁厂房新建</w:t>
            </w:r>
            <w:r>
              <w:rPr>
                <w:rFonts w:hint="eastAsia" w:ascii="Times New Roman" w:hAnsi="Times New Roman"/>
                <w:kern w:val="0"/>
                <w:sz w:val="24"/>
                <w:szCs w:val="24"/>
                <w:lang w:val="en-US" w:eastAsia="zh-CN"/>
              </w:rPr>
              <w:t>模具制造和塑料制品</w:t>
            </w:r>
            <w:r>
              <w:rPr>
                <w:rFonts w:hint="eastAsia" w:ascii="Times New Roman" w:hAnsi="Times New Roman"/>
                <w:kern w:val="0"/>
                <w:sz w:val="24"/>
                <w:szCs w:val="24"/>
              </w:rPr>
              <w:t>加工项目。</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本项目已取得常熟市行政审批局（</w:t>
            </w:r>
            <w:r>
              <w:rPr>
                <w:rFonts w:hint="eastAsia"/>
                <w:sz w:val="24"/>
                <w:lang w:val="en-US" w:eastAsia="zh-CN"/>
              </w:rPr>
              <w:t>常行审投备{2020}1189号</w:t>
            </w:r>
            <w:r>
              <w:rPr>
                <w:rFonts w:hint="eastAsia" w:ascii="Times New Roman" w:hAnsi="宋体"/>
                <w:sz w:val="24"/>
              </w:rPr>
              <w:t>）</w:t>
            </w:r>
            <w:r>
              <w:rPr>
                <w:rFonts w:hint="eastAsia" w:ascii="Times New Roman" w:hAnsi="Times New Roman"/>
                <w:kern w:val="0"/>
                <w:sz w:val="24"/>
                <w:szCs w:val="24"/>
              </w:rPr>
              <w:t>。依据《建设项目环境影响评价分类管理名录》，本项目属于“</w:t>
            </w:r>
            <w:r>
              <w:rPr>
                <w:rFonts w:hint="eastAsia" w:ascii="Times New Roman" w:hAnsi="Times New Roman"/>
                <w:kern w:val="0"/>
                <w:sz w:val="24"/>
                <w:szCs w:val="24"/>
                <w:lang w:val="en-US" w:eastAsia="zh-CN"/>
              </w:rPr>
              <w:t>47</w:t>
            </w:r>
            <w:r>
              <w:rPr>
                <w:rFonts w:hint="eastAsia" w:ascii="Times New Roman" w:hAnsi="Times New Roman"/>
                <w:kern w:val="0"/>
                <w:sz w:val="24"/>
                <w:szCs w:val="24"/>
              </w:rPr>
              <w:t xml:space="preserve"> </w:t>
            </w:r>
            <w:r>
              <w:rPr>
                <w:rFonts w:hint="eastAsia" w:ascii="Times New Roman" w:hAnsi="Times New Roman"/>
                <w:kern w:val="0"/>
                <w:sz w:val="24"/>
                <w:szCs w:val="24"/>
                <w:lang w:val="en-US" w:eastAsia="zh-CN"/>
              </w:rPr>
              <w:t>塑料制品</w:t>
            </w:r>
            <w:r>
              <w:rPr>
                <w:rFonts w:hint="eastAsia" w:ascii="Times New Roman" w:hAnsi="Times New Roman"/>
                <w:kern w:val="0"/>
                <w:sz w:val="24"/>
                <w:szCs w:val="24"/>
              </w:rPr>
              <w:t>制造 其他”，本项目应编制环境影响报告表。因此</w:t>
            </w:r>
            <w:r>
              <w:rPr>
                <w:rFonts w:hint="eastAsia" w:ascii="Times New Roman" w:hAnsi="Times New Roman"/>
                <w:kern w:val="0"/>
                <w:sz w:val="24"/>
                <w:szCs w:val="24"/>
                <w:lang w:val="en-US" w:eastAsia="zh-CN"/>
              </w:rPr>
              <w:t>常熟硕驰模塑</w:t>
            </w:r>
            <w:r>
              <w:rPr>
                <w:rFonts w:hint="eastAsia" w:ascii="Times New Roman" w:hAnsi="Times New Roman"/>
                <w:kern w:val="0"/>
                <w:sz w:val="24"/>
                <w:szCs w:val="24"/>
              </w:rPr>
              <w:t>有限公司委托本单位编制该项目的环境影响报告表。</w:t>
            </w:r>
          </w:p>
          <w:p>
            <w:pPr>
              <w:spacing w:line="360" w:lineRule="auto"/>
              <w:ind w:firstLine="480" w:firstLineChars="200"/>
              <w:rPr>
                <w:rFonts w:hint="eastAsia" w:ascii="Times New Roman" w:hAnsi="Times New Roman"/>
                <w:kern w:val="0"/>
                <w:sz w:val="24"/>
                <w:szCs w:val="24"/>
              </w:rPr>
            </w:pPr>
            <w:r>
              <w:rPr>
                <w:rFonts w:hint="eastAsia" w:ascii="Times New Roman" w:hAnsi="Times New Roman"/>
                <w:kern w:val="0"/>
                <w:sz w:val="24"/>
                <w:szCs w:val="24"/>
              </w:rPr>
              <w:t>我单位接受委托后，认真研究了该项目的有关材料，并进行实地踏勘，调查建设项目所在地的自然环境状况、社会经济状况和有关技术资料，经工程分析、环境影响识别和影响分析，并在此基础上，根据国家相关的环保法律法规和相应的标准，编制了本环境影响报告表。</w:t>
            </w:r>
          </w:p>
          <w:p>
            <w:pPr>
              <w:spacing w:line="500" w:lineRule="exact"/>
              <w:ind w:firstLine="482" w:firstLineChars="200"/>
              <w:jc w:val="left"/>
              <w:rPr>
                <w:rFonts w:ascii="Times New Roman" w:hAnsi="Times New Roman"/>
                <w:b/>
                <w:sz w:val="24"/>
              </w:rPr>
            </w:pPr>
            <w:r>
              <w:rPr>
                <w:rFonts w:ascii="Times New Roman" w:hAnsi="Times New Roman"/>
                <w:b/>
                <w:sz w:val="24"/>
              </w:rPr>
              <w:t>2</w:t>
            </w:r>
            <w:r>
              <w:rPr>
                <w:rFonts w:hint="eastAsia" w:ascii="Times New Roman" w:hAnsi="宋体"/>
                <w:b/>
                <w:sz w:val="24"/>
              </w:rPr>
              <w:t>、工程内容与规模</w:t>
            </w:r>
          </w:p>
          <w:p>
            <w:pPr>
              <w:spacing w:line="500" w:lineRule="exact"/>
              <w:ind w:firstLine="480" w:firstLineChars="200"/>
              <w:jc w:val="left"/>
              <w:rPr>
                <w:rFonts w:ascii="Times New Roman" w:hAnsi="Times New Roman"/>
                <w:sz w:val="24"/>
              </w:rPr>
            </w:pPr>
            <w:r>
              <w:rPr>
                <w:rFonts w:hint="eastAsia" w:ascii="Times New Roman" w:hAnsi="宋体"/>
                <w:sz w:val="24"/>
              </w:rPr>
              <w:t>项目名称：新建</w:t>
            </w:r>
            <w:r>
              <w:rPr>
                <w:rFonts w:hint="eastAsia" w:ascii="Times New Roman" w:hAnsi="宋体"/>
                <w:sz w:val="24"/>
                <w:lang w:val="en-US" w:eastAsia="zh-CN"/>
              </w:rPr>
              <w:t>模具和塑料制品</w:t>
            </w:r>
            <w:r>
              <w:rPr>
                <w:rFonts w:hint="eastAsia" w:ascii="Times New Roman" w:hAnsi="宋体"/>
                <w:sz w:val="24"/>
              </w:rPr>
              <w:t>加工项目；</w:t>
            </w:r>
          </w:p>
          <w:p>
            <w:pPr>
              <w:spacing w:line="500" w:lineRule="exact"/>
              <w:ind w:firstLine="480" w:firstLineChars="200"/>
              <w:jc w:val="left"/>
              <w:rPr>
                <w:rFonts w:ascii="Times New Roman" w:hAnsi="Times New Roman"/>
                <w:sz w:val="24"/>
              </w:rPr>
            </w:pPr>
            <w:r>
              <w:rPr>
                <w:rFonts w:hint="eastAsia" w:ascii="Times New Roman" w:hAnsi="宋体"/>
                <w:sz w:val="24"/>
              </w:rPr>
              <w:t>建设单位：</w:t>
            </w:r>
            <w:r>
              <w:rPr>
                <w:rFonts w:hint="eastAsia" w:ascii="Times New Roman" w:hAnsi="宋体"/>
                <w:sz w:val="24"/>
                <w:lang w:val="en-US" w:eastAsia="zh-CN"/>
              </w:rPr>
              <w:t>江苏硕驰模塑</w:t>
            </w:r>
            <w:r>
              <w:rPr>
                <w:rFonts w:hint="eastAsia" w:ascii="Times New Roman" w:hAnsi="宋体"/>
                <w:sz w:val="24"/>
              </w:rPr>
              <w:t>有限公司；</w:t>
            </w:r>
          </w:p>
          <w:p>
            <w:pPr>
              <w:spacing w:line="500" w:lineRule="exact"/>
              <w:ind w:firstLine="480" w:firstLineChars="200"/>
              <w:jc w:val="left"/>
              <w:rPr>
                <w:rFonts w:ascii="Times New Roman" w:hAnsi="宋体"/>
                <w:sz w:val="24"/>
              </w:rPr>
            </w:pPr>
            <w:r>
              <w:rPr>
                <w:rFonts w:hint="eastAsia" w:ascii="Times New Roman" w:hAnsi="宋体"/>
                <w:sz w:val="24"/>
              </w:rPr>
              <w:t>建设地点：常熟市</w:t>
            </w:r>
            <w:r>
              <w:rPr>
                <w:rFonts w:hint="eastAsia" w:ascii="Times New Roman" w:hAnsi="宋体"/>
                <w:sz w:val="24"/>
                <w:lang w:val="en-US" w:eastAsia="zh-CN"/>
              </w:rPr>
              <w:t>东南开发区银河路</w:t>
            </w:r>
            <w:r>
              <w:rPr>
                <w:rFonts w:hint="eastAsia"/>
                <w:sz w:val="24"/>
                <w:lang w:val="en-US" w:eastAsia="zh-CN"/>
              </w:rPr>
              <w:t>149号</w:t>
            </w:r>
            <w:r>
              <w:rPr>
                <w:rFonts w:hint="eastAsia" w:ascii="Times New Roman" w:hAnsi="宋体"/>
                <w:sz w:val="24"/>
              </w:rPr>
              <w:t>。</w:t>
            </w:r>
            <w:r>
              <w:rPr>
                <w:rFonts w:hint="eastAsia" w:ascii="Times New Roman" w:hAnsi="宋体"/>
                <w:color w:val="auto"/>
                <w:sz w:val="24"/>
              </w:rPr>
              <w:t>本项目北侧为</w:t>
            </w:r>
            <w:r>
              <w:rPr>
                <w:rFonts w:hint="eastAsia" w:hAnsi="宋体"/>
                <w:color w:val="auto"/>
                <w:sz w:val="24"/>
                <w:lang w:val="en-US" w:eastAsia="zh-CN"/>
              </w:rPr>
              <w:t>常熟市天禾汽车服务有限公司</w:t>
            </w:r>
            <w:r>
              <w:rPr>
                <w:rFonts w:hint="eastAsia" w:ascii="Times New Roman" w:hAnsi="宋体"/>
                <w:color w:val="auto"/>
                <w:sz w:val="24"/>
              </w:rPr>
              <w:t>；南侧为</w:t>
            </w:r>
            <w:r>
              <w:rPr>
                <w:rFonts w:hint="eastAsia" w:hAnsi="宋体"/>
                <w:color w:val="auto"/>
                <w:sz w:val="24"/>
                <w:lang w:val="en-US" w:eastAsia="zh-CN"/>
              </w:rPr>
              <w:t>常熟市森源电力科技有限公司</w:t>
            </w:r>
            <w:r>
              <w:rPr>
                <w:rFonts w:hint="eastAsia" w:ascii="Times New Roman" w:hAnsi="宋体"/>
                <w:color w:val="auto"/>
                <w:sz w:val="24"/>
              </w:rPr>
              <w:t>；东侧为常熟</w:t>
            </w:r>
            <w:r>
              <w:rPr>
                <w:rFonts w:hint="eastAsia" w:hAnsi="宋体"/>
                <w:color w:val="auto"/>
                <w:sz w:val="24"/>
                <w:lang w:val="en-US" w:eastAsia="zh-CN"/>
              </w:rPr>
              <w:t>鑫涛后整理厂</w:t>
            </w:r>
            <w:r>
              <w:rPr>
                <w:rFonts w:hint="eastAsia" w:ascii="Times New Roman" w:hAnsi="宋体"/>
                <w:color w:val="auto"/>
                <w:sz w:val="24"/>
              </w:rPr>
              <w:t>；西侧为</w:t>
            </w:r>
            <w:r>
              <w:rPr>
                <w:rFonts w:hint="eastAsia" w:hAnsi="宋体"/>
                <w:color w:val="auto"/>
                <w:sz w:val="24"/>
                <w:lang w:val="en-US" w:eastAsia="zh-CN"/>
              </w:rPr>
              <w:t>苏州煜伟纺织有限公司</w:t>
            </w:r>
            <w:r>
              <w:rPr>
                <w:rFonts w:hint="eastAsia" w:ascii="Times New Roman" w:hAnsi="宋体"/>
                <w:color w:val="auto"/>
                <w:sz w:val="24"/>
              </w:rPr>
              <w:t>。</w:t>
            </w:r>
          </w:p>
          <w:p>
            <w:pPr>
              <w:spacing w:line="500" w:lineRule="exact"/>
              <w:ind w:firstLine="480" w:firstLineChars="200"/>
              <w:jc w:val="left"/>
              <w:rPr>
                <w:rFonts w:ascii="Times New Roman" w:hAnsi="Times New Roman"/>
                <w:sz w:val="24"/>
              </w:rPr>
            </w:pPr>
            <w:r>
              <w:rPr>
                <w:rFonts w:hint="eastAsia" w:ascii="Times New Roman" w:hAnsi="宋体"/>
                <w:sz w:val="24"/>
              </w:rPr>
              <w:t>建设性质：新建；</w:t>
            </w:r>
          </w:p>
          <w:p>
            <w:pPr>
              <w:spacing w:line="500" w:lineRule="exact"/>
              <w:ind w:firstLine="480" w:firstLineChars="200"/>
              <w:jc w:val="left"/>
              <w:rPr>
                <w:rFonts w:hint="eastAsia" w:ascii="Times New Roman" w:hAnsi="Times New Roman" w:eastAsia="宋体"/>
                <w:sz w:val="24"/>
                <w:lang w:eastAsia="zh-CN"/>
              </w:rPr>
            </w:pPr>
            <w:r>
              <w:rPr>
                <w:rFonts w:hint="eastAsia" w:ascii="Times New Roman" w:hAnsi="宋体"/>
                <w:sz w:val="24"/>
              </w:rPr>
              <w:t>项目总投资和环保投资情况：项目总投资</w:t>
            </w:r>
            <w:r>
              <w:rPr>
                <w:rFonts w:ascii="Times New Roman" w:hAnsi="Times New Roman"/>
                <w:sz w:val="24"/>
              </w:rPr>
              <w:t xml:space="preserve"> </w:t>
            </w:r>
            <w:r>
              <w:rPr>
                <w:rFonts w:hint="eastAsia" w:ascii="Times New Roman" w:hAnsi="Times New Roman"/>
                <w:sz w:val="24"/>
                <w:lang w:val="en-US" w:eastAsia="zh-CN"/>
              </w:rPr>
              <w:t>1300</w:t>
            </w:r>
            <w:r>
              <w:rPr>
                <w:rFonts w:hint="eastAsia" w:ascii="Times New Roman" w:hAnsi="宋体"/>
                <w:sz w:val="24"/>
              </w:rPr>
              <w:t>万元</w:t>
            </w:r>
            <w:r>
              <w:rPr>
                <w:rFonts w:hint="eastAsia" w:ascii="Times New Roman" w:hAnsi="宋体"/>
                <w:sz w:val="24"/>
                <w:lang w:eastAsia="zh-CN"/>
              </w:rPr>
              <w:t>；</w:t>
            </w:r>
          </w:p>
          <w:p>
            <w:pPr>
              <w:spacing w:line="500" w:lineRule="exact"/>
              <w:ind w:firstLine="440" w:firstLineChars="200"/>
              <w:jc w:val="left"/>
              <w:rPr>
                <w:rFonts w:ascii="Times New Roman" w:hAnsi="Times New Roman"/>
                <w:sz w:val="24"/>
              </w:rPr>
            </w:pPr>
            <w:r>
              <w:rPr>
                <w:rFonts w:hint="eastAsia" w:ascii="Times New Roman" w:hAnsi="宋体"/>
                <w:spacing w:val="-10"/>
                <w:sz w:val="24"/>
              </w:rPr>
              <w:t>项目定员：项目职工定员为</w:t>
            </w:r>
            <w:r>
              <w:rPr>
                <w:rFonts w:hint="eastAsia" w:ascii="Times New Roman" w:hAnsi="Times New Roman"/>
                <w:sz w:val="24"/>
                <w:lang w:val="en-US" w:eastAsia="zh-CN"/>
              </w:rPr>
              <w:t>30</w:t>
            </w:r>
            <w:r>
              <w:rPr>
                <w:rFonts w:hint="eastAsia" w:ascii="Times New Roman" w:hAnsi="宋体"/>
                <w:spacing w:val="-13"/>
                <w:sz w:val="24"/>
              </w:rPr>
              <w:t>人，实行</w:t>
            </w:r>
            <w:r>
              <w:rPr>
                <w:rFonts w:hint="eastAsia" w:ascii="Times New Roman" w:hAnsi="宋体"/>
                <w:spacing w:val="-13"/>
                <w:sz w:val="24"/>
                <w:lang w:val="en-US" w:eastAsia="zh-CN"/>
              </w:rPr>
              <w:t>二班12小时制</w:t>
            </w:r>
            <w:r>
              <w:rPr>
                <w:rFonts w:hint="eastAsia" w:ascii="Times New Roman" w:hAnsi="宋体"/>
                <w:spacing w:val="-11"/>
                <w:sz w:val="24"/>
              </w:rPr>
              <w:t>，全年工作时间约</w:t>
            </w:r>
            <w:r>
              <w:rPr>
                <w:rFonts w:ascii="Times New Roman" w:hAnsi="Times New Roman"/>
                <w:spacing w:val="-11"/>
                <w:sz w:val="24"/>
              </w:rPr>
              <w:t xml:space="preserve"> </w:t>
            </w:r>
            <w:r>
              <w:rPr>
                <w:rFonts w:ascii="Times New Roman" w:hAnsi="Times New Roman"/>
                <w:sz w:val="24"/>
              </w:rPr>
              <w:t>300</w:t>
            </w:r>
            <w:r>
              <w:rPr>
                <w:rFonts w:ascii="Times New Roman" w:hAnsi="Times New Roman"/>
                <w:spacing w:val="3"/>
                <w:sz w:val="24"/>
              </w:rPr>
              <w:t xml:space="preserve"> </w:t>
            </w:r>
            <w:r>
              <w:rPr>
                <w:rFonts w:hint="eastAsia" w:ascii="Times New Roman" w:hAnsi="宋体"/>
                <w:sz w:val="24"/>
              </w:rPr>
              <w:t>天，共计</w:t>
            </w:r>
            <w:r>
              <w:rPr>
                <w:rFonts w:hint="eastAsia" w:ascii="Times New Roman" w:hAnsi="Times New Roman"/>
                <w:sz w:val="24"/>
                <w:lang w:val="en-US" w:eastAsia="zh-CN"/>
              </w:rPr>
              <w:t>7200</w:t>
            </w:r>
            <w:r>
              <w:rPr>
                <w:rFonts w:hint="eastAsia" w:ascii="Times New Roman" w:hAnsi="宋体"/>
                <w:sz w:val="24"/>
              </w:rPr>
              <w:t>小时。</w:t>
            </w:r>
            <w:r>
              <w:rPr>
                <w:rFonts w:hint="eastAsia" w:ascii="Times New Roman" w:hAnsi="Times New Roman"/>
                <w:sz w:val="24"/>
                <w:szCs w:val="24"/>
              </w:rPr>
              <w:t>公司无食堂，无员工住宿。</w:t>
            </w:r>
          </w:p>
          <w:p>
            <w:pPr>
              <w:spacing w:before="123"/>
              <w:ind w:firstLine="480" w:firstLineChars="200"/>
              <w:jc w:val="left"/>
              <w:rPr>
                <w:rFonts w:ascii="Times New Roman" w:hAnsi="Times New Roman"/>
                <w:sz w:val="24"/>
              </w:rPr>
            </w:pPr>
            <w:r>
              <w:rPr>
                <w:rFonts w:hint="eastAsia" w:ascii="Times New Roman" w:hAnsi="宋体"/>
                <w:sz w:val="24"/>
              </w:rPr>
              <w:t>项目主体工程及产品方案见表</w:t>
            </w:r>
            <w:r>
              <w:rPr>
                <w:rFonts w:ascii="Times New Roman" w:hAnsi="Times New Roman"/>
                <w:sz w:val="24"/>
              </w:rPr>
              <w:t xml:space="preserve"> 1-</w:t>
            </w:r>
            <w:r>
              <w:rPr>
                <w:rFonts w:hint="eastAsia" w:ascii="Times New Roman" w:hAnsi="Times New Roman"/>
                <w:sz w:val="24"/>
              </w:rPr>
              <w:t>5</w:t>
            </w:r>
          </w:p>
          <w:p>
            <w:pPr>
              <w:spacing w:after="156" w:afterLines="50" w:line="500" w:lineRule="exact"/>
              <w:jc w:val="center"/>
              <w:rPr>
                <w:rFonts w:ascii="Times New Roman" w:hAnsi="Times New Roman"/>
                <w:b/>
                <w:sz w:val="24"/>
              </w:rPr>
            </w:pPr>
            <w:r>
              <w:rPr>
                <w:rFonts w:hint="eastAsia" w:ascii="Times New Roman" w:hAnsi="宋体"/>
                <w:b/>
                <w:sz w:val="24"/>
              </w:rPr>
              <w:t>表</w:t>
            </w:r>
            <w:r>
              <w:rPr>
                <w:rFonts w:ascii="Times New Roman" w:hAnsi="Times New Roman"/>
                <w:b/>
                <w:sz w:val="24"/>
              </w:rPr>
              <w:t xml:space="preserve"> 1-</w:t>
            </w:r>
            <w:r>
              <w:rPr>
                <w:rFonts w:hint="eastAsia" w:ascii="Times New Roman" w:hAnsi="Times New Roman"/>
                <w:b/>
                <w:sz w:val="24"/>
              </w:rPr>
              <w:t>5</w:t>
            </w:r>
            <w:r>
              <w:rPr>
                <w:rFonts w:ascii="Times New Roman" w:hAnsi="Times New Roman"/>
                <w:b/>
                <w:sz w:val="24"/>
              </w:rPr>
              <w:t xml:space="preserve">  </w:t>
            </w:r>
            <w:r>
              <w:rPr>
                <w:rFonts w:hint="eastAsia" w:ascii="Times New Roman" w:hAnsi="宋体"/>
                <w:b/>
                <w:sz w:val="24"/>
              </w:rPr>
              <w:t>本项目主体工程及产品方案</w:t>
            </w:r>
          </w:p>
          <w:tbl>
            <w:tblPr>
              <w:tblStyle w:val="12"/>
              <w:tblW w:w="8784" w:type="dxa"/>
              <w:tblInd w:w="-97"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34"/>
              <w:gridCol w:w="1966"/>
              <w:gridCol w:w="1485"/>
              <w:gridCol w:w="1661"/>
              <w:gridCol w:w="2038"/>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34" w:type="dxa"/>
                  <w:tcBorders>
                    <w:tl2br w:val="nil"/>
                    <w:tr2bl w:val="nil"/>
                  </w:tcBorders>
                  <w:vAlign w:val="center"/>
                </w:tcPr>
                <w:p>
                  <w:pPr>
                    <w:spacing w:line="240" w:lineRule="auto"/>
                    <w:jc w:val="center"/>
                    <w:rPr>
                      <w:rFonts w:hint="default" w:ascii="Times New Roman" w:hAnsi="Times New Roman" w:eastAsia="宋体" w:cs="Times New Roman"/>
                      <w:b/>
                      <w:bCs/>
                      <w:kern w:val="2"/>
                      <w:sz w:val="21"/>
                      <w:szCs w:val="21"/>
                      <w:lang w:val="en-US" w:eastAsia="zh-CN" w:bidi="ar-SA"/>
                    </w:rPr>
                  </w:pPr>
                  <w:r>
                    <w:rPr>
                      <w:rFonts w:hint="default" w:ascii="Times New Roman" w:hAnsi="Times New Roman" w:cs="Times New Roman"/>
                      <w:b/>
                      <w:bCs/>
                      <w:sz w:val="21"/>
                      <w:szCs w:val="21"/>
                    </w:rPr>
                    <w:t>工程名称</w:t>
                  </w:r>
                </w:p>
              </w:tc>
              <w:tc>
                <w:tcPr>
                  <w:tcW w:w="1966" w:type="dxa"/>
                  <w:tcBorders>
                    <w:tl2br w:val="nil"/>
                    <w:tr2bl w:val="nil"/>
                  </w:tcBorders>
                  <w:vAlign w:val="center"/>
                </w:tcPr>
                <w:p>
                  <w:pPr>
                    <w:spacing w:line="240" w:lineRule="auto"/>
                    <w:jc w:val="center"/>
                    <w:rPr>
                      <w:rFonts w:hint="default" w:ascii="Times New Roman" w:hAnsi="Times New Roman" w:eastAsia="宋体" w:cs="Times New Roman"/>
                      <w:b/>
                      <w:bCs/>
                      <w:kern w:val="2"/>
                      <w:sz w:val="21"/>
                      <w:szCs w:val="21"/>
                      <w:lang w:val="en-US" w:eastAsia="zh-CN" w:bidi="ar-SA"/>
                    </w:rPr>
                  </w:pPr>
                  <w:r>
                    <w:rPr>
                      <w:rFonts w:hint="default" w:ascii="Times New Roman" w:hAnsi="Times New Roman" w:cs="Times New Roman"/>
                      <w:b/>
                      <w:bCs/>
                      <w:sz w:val="21"/>
                      <w:szCs w:val="21"/>
                    </w:rPr>
                    <w:t>产品名称</w:t>
                  </w:r>
                </w:p>
              </w:tc>
              <w:tc>
                <w:tcPr>
                  <w:tcW w:w="1485" w:type="dxa"/>
                  <w:tcBorders>
                    <w:tl2br w:val="nil"/>
                    <w:tr2bl w:val="nil"/>
                  </w:tcBorders>
                  <w:vAlign w:val="center"/>
                </w:tcPr>
                <w:p>
                  <w:pPr>
                    <w:spacing w:line="240" w:lineRule="auto"/>
                    <w:jc w:val="center"/>
                    <w:rPr>
                      <w:rFonts w:hint="default" w:ascii="Times New Roman" w:hAnsi="Times New Roman" w:eastAsia="宋体" w:cs="Times New Roman"/>
                      <w:b/>
                      <w:bCs/>
                      <w:kern w:val="2"/>
                      <w:sz w:val="21"/>
                      <w:szCs w:val="21"/>
                      <w:lang w:val="en-US" w:eastAsia="zh-CN" w:bidi="ar-SA"/>
                    </w:rPr>
                  </w:pPr>
                  <w:r>
                    <w:rPr>
                      <w:rFonts w:hint="default" w:ascii="Times New Roman" w:hAnsi="Times New Roman" w:cs="Times New Roman"/>
                      <w:b/>
                      <w:bCs/>
                      <w:sz w:val="21"/>
                      <w:szCs w:val="21"/>
                    </w:rPr>
                    <w:t>产品规格</w:t>
                  </w:r>
                </w:p>
              </w:tc>
              <w:tc>
                <w:tcPr>
                  <w:tcW w:w="1661" w:type="dxa"/>
                  <w:tcBorders>
                    <w:tl2br w:val="nil"/>
                    <w:tr2bl w:val="nil"/>
                  </w:tcBorders>
                  <w:vAlign w:val="center"/>
                </w:tcPr>
                <w:p>
                  <w:pPr>
                    <w:spacing w:line="240" w:lineRule="auto"/>
                    <w:jc w:val="center"/>
                    <w:rPr>
                      <w:rFonts w:hint="default" w:ascii="Times New Roman" w:hAnsi="Times New Roman" w:eastAsia="宋体" w:cs="Times New Roman"/>
                      <w:b/>
                      <w:bCs/>
                      <w:kern w:val="2"/>
                      <w:sz w:val="21"/>
                      <w:szCs w:val="21"/>
                      <w:lang w:val="en-US" w:eastAsia="zh-CN" w:bidi="ar-SA"/>
                    </w:rPr>
                  </w:pPr>
                  <w:r>
                    <w:rPr>
                      <w:rFonts w:hint="default" w:ascii="Times New Roman" w:hAnsi="Times New Roman" w:cs="Times New Roman"/>
                      <w:b/>
                      <w:bCs/>
                      <w:sz w:val="21"/>
                      <w:szCs w:val="21"/>
                    </w:rPr>
                    <w:t>设计能力</w:t>
                  </w:r>
                </w:p>
              </w:tc>
              <w:tc>
                <w:tcPr>
                  <w:tcW w:w="2038" w:type="dxa"/>
                  <w:tcBorders>
                    <w:tl2br w:val="nil"/>
                    <w:tr2bl w:val="nil"/>
                  </w:tcBorders>
                  <w:vAlign w:val="center"/>
                </w:tcPr>
                <w:p>
                  <w:pPr>
                    <w:spacing w:line="240" w:lineRule="auto"/>
                    <w:jc w:val="center"/>
                    <w:rPr>
                      <w:rFonts w:hint="default" w:ascii="Times New Roman" w:hAnsi="Times New Roman" w:eastAsia="宋体" w:cs="Times New Roman"/>
                      <w:b/>
                      <w:bCs/>
                      <w:kern w:val="2"/>
                      <w:sz w:val="21"/>
                      <w:szCs w:val="21"/>
                      <w:lang w:val="en-US" w:eastAsia="zh-CN" w:bidi="ar-SA"/>
                    </w:rPr>
                  </w:pPr>
                  <w:r>
                    <w:rPr>
                      <w:rFonts w:hint="default" w:ascii="Times New Roman" w:hAnsi="Times New Roman" w:cs="Times New Roman"/>
                      <w:b/>
                      <w:bCs/>
                      <w:sz w:val="21"/>
                      <w:szCs w:val="21"/>
                    </w:rPr>
                    <w:t>年运行时数</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634" w:type="dxa"/>
                  <w:vMerge w:val="restart"/>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塑料制品制造</w:t>
                  </w:r>
                </w:p>
              </w:tc>
              <w:tc>
                <w:tcPr>
                  <w:tcW w:w="1966" w:type="dxa"/>
                  <w:tcBorders>
                    <w:tl2br w:val="nil"/>
                    <w:tr2bl w:val="nil"/>
                  </w:tcBorders>
                  <w:vAlign w:val="center"/>
                </w:tcPr>
                <w:p>
                  <w:pPr>
                    <w:spacing w:line="24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汽车零部件</w:t>
                  </w:r>
                </w:p>
              </w:tc>
              <w:tc>
                <w:tcPr>
                  <w:tcW w:w="1485" w:type="dxa"/>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w:t>
                  </w:r>
                </w:p>
              </w:tc>
              <w:tc>
                <w:tcPr>
                  <w:tcW w:w="1661" w:type="dxa"/>
                  <w:tcBorders>
                    <w:tl2br w:val="nil"/>
                    <w:tr2bl w:val="nil"/>
                  </w:tcBorders>
                  <w:vAlign w:val="center"/>
                </w:tcPr>
                <w:p>
                  <w:pPr>
                    <w:spacing w:line="24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50万件</w:t>
                  </w:r>
                </w:p>
              </w:tc>
              <w:tc>
                <w:tcPr>
                  <w:tcW w:w="2038" w:type="dxa"/>
                  <w:vMerge w:val="restart"/>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7200h</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34" w:type="dxa"/>
                  <w:vMerge w:val="continue"/>
                  <w:tcBorders>
                    <w:tl2br w:val="nil"/>
                    <w:tr2bl w:val="nil"/>
                  </w:tcBorders>
                  <w:vAlign w:val="center"/>
                </w:tcPr>
                <w:p>
                  <w:pPr>
                    <w:pStyle w:val="2"/>
                    <w:spacing w:line="240" w:lineRule="auto"/>
                    <w:jc w:val="center"/>
                    <w:rPr>
                      <w:rFonts w:hint="default" w:ascii="Times New Roman" w:hAnsi="Times New Roman" w:cs="Times New Roman"/>
                      <w:sz w:val="21"/>
                      <w:szCs w:val="21"/>
                      <w:vertAlign w:val="baseline"/>
                    </w:rPr>
                  </w:pPr>
                </w:p>
              </w:tc>
              <w:tc>
                <w:tcPr>
                  <w:tcW w:w="1966" w:type="dxa"/>
                  <w:tcBorders>
                    <w:tl2br w:val="nil"/>
                    <w:tr2bl w:val="nil"/>
                  </w:tcBorders>
                  <w:vAlign w:val="center"/>
                </w:tcPr>
                <w:p>
                  <w:pPr>
                    <w:spacing w:line="24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家用电子产品零件</w:t>
                  </w:r>
                </w:p>
              </w:tc>
              <w:tc>
                <w:tcPr>
                  <w:tcW w:w="1485" w:type="dxa"/>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w:t>
                  </w:r>
                </w:p>
              </w:tc>
              <w:tc>
                <w:tcPr>
                  <w:tcW w:w="1661" w:type="dxa"/>
                  <w:tcBorders>
                    <w:tl2br w:val="nil"/>
                    <w:tr2bl w:val="nil"/>
                  </w:tcBorders>
                  <w:vAlign w:val="center"/>
                </w:tcPr>
                <w:p>
                  <w:pPr>
                    <w:spacing w:line="24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80万件</w:t>
                  </w:r>
                </w:p>
              </w:tc>
              <w:tc>
                <w:tcPr>
                  <w:tcW w:w="2038" w:type="dxa"/>
                  <w:vMerge w:val="continue"/>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634" w:type="dxa"/>
                  <w:vMerge w:val="continue"/>
                  <w:tcBorders>
                    <w:tl2br w:val="nil"/>
                    <w:tr2bl w:val="nil"/>
                  </w:tcBorders>
                  <w:vAlign w:val="center"/>
                </w:tcPr>
                <w:p>
                  <w:pPr>
                    <w:pStyle w:val="2"/>
                    <w:spacing w:line="240" w:lineRule="auto"/>
                    <w:jc w:val="center"/>
                    <w:rPr>
                      <w:rFonts w:hint="default" w:ascii="Times New Roman" w:hAnsi="Times New Roman" w:cs="Times New Roman"/>
                      <w:sz w:val="21"/>
                      <w:szCs w:val="21"/>
                      <w:vertAlign w:val="baseline"/>
                    </w:rPr>
                  </w:pPr>
                </w:p>
              </w:tc>
              <w:tc>
                <w:tcPr>
                  <w:tcW w:w="1966" w:type="dxa"/>
                  <w:tcBorders>
                    <w:tl2br w:val="nil"/>
                    <w:tr2bl w:val="nil"/>
                  </w:tcBorders>
                  <w:vAlign w:val="center"/>
                </w:tcPr>
                <w:p>
                  <w:pPr>
                    <w:spacing w:line="24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医疗器械零件</w:t>
                  </w:r>
                </w:p>
              </w:tc>
              <w:tc>
                <w:tcPr>
                  <w:tcW w:w="1485" w:type="dxa"/>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w:t>
                  </w:r>
                </w:p>
              </w:tc>
              <w:tc>
                <w:tcPr>
                  <w:tcW w:w="1661" w:type="dxa"/>
                  <w:tcBorders>
                    <w:tl2br w:val="nil"/>
                    <w:tr2bl w:val="nil"/>
                  </w:tcBorders>
                  <w:vAlign w:val="center"/>
                </w:tcPr>
                <w:p>
                  <w:pPr>
                    <w:spacing w:line="240" w:lineRule="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 xml:space="preserve">    50万件</w:t>
                  </w:r>
                </w:p>
              </w:tc>
              <w:tc>
                <w:tcPr>
                  <w:tcW w:w="2038" w:type="dxa"/>
                  <w:vMerge w:val="continue"/>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34" w:type="dxa"/>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模具制造</w:t>
                  </w:r>
                </w:p>
              </w:tc>
              <w:tc>
                <w:tcPr>
                  <w:tcW w:w="1966" w:type="dxa"/>
                  <w:tcBorders>
                    <w:tl2br w:val="nil"/>
                    <w:tr2bl w:val="nil"/>
                  </w:tcBorders>
                  <w:vAlign w:val="center"/>
                </w:tcPr>
                <w:p>
                  <w:pPr>
                    <w:spacing w:line="240" w:lineRule="auto"/>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各类模具</w:t>
                  </w:r>
                </w:p>
              </w:tc>
              <w:tc>
                <w:tcPr>
                  <w:tcW w:w="1485" w:type="dxa"/>
                  <w:tcBorders>
                    <w:tl2br w:val="nil"/>
                    <w:tr2bl w:val="nil"/>
                  </w:tcBorders>
                  <w:vAlign w:val="center"/>
                </w:tcPr>
                <w:p>
                  <w:pPr>
                    <w:pStyle w:val="2"/>
                    <w:spacing w:line="240" w:lineRule="auto"/>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w:t>
                  </w:r>
                </w:p>
              </w:tc>
              <w:tc>
                <w:tcPr>
                  <w:tcW w:w="1661" w:type="dxa"/>
                  <w:tcBorders>
                    <w:tl2br w:val="nil"/>
                    <w:tr2bl w:val="nil"/>
                  </w:tcBorders>
                  <w:vAlign w:val="center"/>
                </w:tcPr>
                <w:p>
                  <w:pPr>
                    <w:pStyle w:val="2"/>
                    <w:spacing w:line="24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200套</w:t>
                  </w:r>
                </w:p>
              </w:tc>
              <w:tc>
                <w:tcPr>
                  <w:tcW w:w="2038" w:type="dxa"/>
                  <w:vMerge w:val="continue"/>
                  <w:tcBorders>
                    <w:tl2br w:val="nil"/>
                    <w:tr2bl w:val="nil"/>
                  </w:tcBorders>
                  <w:vAlign w:val="center"/>
                </w:tcPr>
                <w:p>
                  <w:pPr>
                    <w:pStyle w:val="2"/>
                    <w:spacing w:line="240" w:lineRule="auto"/>
                    <w:jc w:val="center"/>
                    <w:rPr>
                      <w:rFonts w:hint="default" w:ascii="Times New Roman" w:hAnsi="Times New Roman" w:cs="Times New Roman"/>
                      <w:sz w:val="21"/>
                      <w:szCs w:val="21"/>
                      <w:vertAlign w:val="baseline"/>
                    </w:rPr>
                  </w:pPr>
                </w:p>
              </w:tc>
            </w:tr>
          </w:tbl>
          <w:p>
            <w:pPr>
              <w:pStyle w:val="2"/>
            </w:pPr>
          </w:p>
          <w:p>
            <w:pPr>
              <w:spacing w:line="500" w:lineRule="exact"/>
              <w:ind w:firstLine="440" w:firstLineChars="200"/>
              <w:jc w:val="left"/>
              <w:rPr>
                <w:rFonts w:ascii="Times New Roman" w:hAnsi="Times New Roman"/>
                <w:spacing w:val="-10"/>
                <w:sz w:val="24"/>
              </w:rPr>
            </w:pPr>
            <w:r>
              <w:rPr>
                <w:rFonts w:hint="eastAsia" w:ascii="Times New Roman" w:hAnsi="宋体"/>
                <w:spacing w:val="-10"/>
                <w:sz w:val="24"/>
              </w:rPr>
              <w:t>项目公用及辅助工程见表</w:t>
            </w:r>
            <w:r>
              <w:rPr>
                <w:rFonts w:ascii="Times New Roman" w:hAnsi="Times New Roman"/>
                <w:spacing w:val="-10"/>
                <w:sz w:val="24"/>
              </w:rPr>
              <w:t xml:space="preserve"> 1-</w:t>
            </w:r>
            <w:r>
              <w:rPr>
                <w:rFonts w:hint="eastAsia" w:ascii="Times New Roman" w:hAnsi="Times New Roman"/>
                <w:spacing w:val="-10"/>
                <w:sz w:val="24"/>
              </w:rPr>
              <w:t>6</w:t>
            </w:r>
            <w:r>
              <w:rPr>
                <w:rFonts w:hint="eastAsia" w:ascii="Times New Roman" w:hAnsi="宋体"/>
                <w:spacing w:val="-10"/>
                <w:sz w:val="24"/>
              </w:rPr>
              <w:t>。</w:t>
            </w:r>
          </w:p>
          <w:p>
            <w:pPr>
              <w:spacing w:line="500" w:lineRule="exact"/>
              <w:jc w:val="center"/>
              <w:rPr>
                <w:rFonts w:ascii="Times New Roman" w:hAnsi="Times New Roman"/>
                <w:b/>
                <w:sz w:val="24"/>
              </w:rPr>
            </w:pPr>
            <w:r>
              <w:rPr>
                <w:rFonts w:hint="eastAsia" w:ascii="Times New Roman" w:hAnsi="宋体"/>
                <w:b/>
                <w:sz w:val="24"/>
              </w:rPr>
              <w:t>表</w:t>
            </w:r>
            <w:r>
              <w:rPr>
                <w:rFonts w:ascii="Times New Roman" w:hAnsi="Times New Roman"/>
                <w:b/>
                <w:sz w:val="24"/>
              </w:rPr>
              <w:t xml:space="preserve"> 1-</w:t>
            </w:r>
            <w:r>
              <w:rPr>
                <w:rFonts w:hint="eastAsia" w:ascii="Times New Roman" w:hAnsi="Times New Roman"/>
                <w:b/>
                <w:sz w:val="24"/>
              </w:rPr>
              <w:t>6</w:t>
            </w:r>
            <w:r>
              <w:rPr>
                <w:rFonts w:ascii="Times New Roman" w:hAnsi="Times New Roman"/>
                <w:b/>
                <w:sz w:val="24"/>
              </w:rPr>
              <w:tab/>
            </w:r>
            <w:r>
              <w:rPr>
                <w:rFonts w:hint="eastAsia" w:ascii="Times New Roman" w:hAnsi="宋体"/>
                <w:b/>
                <w:sz w:val="24"/>
              </w:rPr>
              <w:t>项目公用及辅助工程</w:t>
            </w:r>
          </w:p>
          <w:tbl>
            <w:tblPr>
              <w:tblStyle w:val="11"/>
              <w:tblW w:w="865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 w:type="dxa"/>
                <w:bottom w:w="0" w:type="dxa"/>
                <w:right w:w="10" w:type="dxa"/>
              </w:tblCellMar>
            </w:tblPr>
            <w:tblGrid>
              <w:gridCol w:w="1545"/>
              <w:gridCol w:w="682"/>
              <w:gridCol w:w="1009"/>
              <w:gridCol w:w="3123"/>
              <w:gridCol w:w="229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33" w:hRule="atLeast"/>
                <w:jc w:val="center"/>
              </w:trPr>
              <w:tc>
                <w:tcPr>
                  <w:tcW w:w="892"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类别</w:t>
                  </w:r>
                </w:p>
              </w:tc>
              <w:tc>
                <w:tcPr>
                  <w:tcW w:w="976" w:type="pct"/>
                  <w:gridSpan w:val="2"/>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建设名称</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工程状况</w:t>
                  </w:r>
                </w:p>
              </w:tc>
              <w:tc>
                <w:tcPr>
                  <w:tcW w:w="1326"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33" w:hRule="atLeast"/>
                <w:jc w:val="center"/>
              </w:trPr>
              <w:tc>
                <w:tcPr>
                  <w:tcW w:w="892" w:type="pct"/>
                  <w:vMerge w:val="restar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主体工程</w:t>
                  </w:r>
                </w:p>
              </w:tc>
              <w:tc>
                <w:tcPr>
                  <w:tcW w:w="976" w:type="pct"/>
                  <w:gridSpan w:val="2"/>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lang w:val="en-US" w:eastAsia="zh-CN"/>
                    </w:rPr>
                    <w:t>生产</w:t>
                  </w:r>
                  <w:r>
                    <w:rPr>
                      <w:rFonts w:hint="eastAsia" w:ascii="Times New Roman" w:hAnsi="宋体"/>
                      <w:szCs w:val="21"/>
                    </w:rPr>
                    <w:t>车间</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Times New Roman"/>
                      <w:szCs w:val="21"/>
                      <w:lang w:val="en-US" w:eastAsia="zh-CN"/>
                    </w:rPr>
                    <w:t xml:space="preserve">800 </w:t>
                  </w:r>
                  <w:r>
                    <w:rPr>
                      <w:rFonts w:hint="eastAsia" w:ascii="Times New Roman" w:hAnsi="Times New Roman"/>
                      <w:szCs w:val="21"/>
                    </w:rPr>
                    <w:t>m</w:t>
                  </w:r>
                  <w:r>
                    <w:rPr>
                      <w:rFonts w:hint="eastAsia" w:ascii="Times New Roman" w:hAnsi="Times New Roman"/>
                      <w:szCs w:val="21"/>
                      <w:vertAlign w:val="superscript"/>
                    </w:rPr>
                    <w:t>2</w:t>
                  </w:r>
                </w:p>
              </w:tc>
              <w:tc>
                <w:tcPr>
                  <w:tcW w:w="1326" w:type="pct"/>
                  <w:vMerge w:val="restart"/>
                  <w:shd w:val="clear" w:color="000000" w:fill="FFFFFF"/>
                  <w:tcMar>
                    <w:left w:w="0" w:type="dxa"/>
                    <w:right w:w="0" w:type="dxa"/>
                  </w:tcMar>
                  <w:vAlign w:val="center"/>
                </w:tcPr>
                <w:p>
                  <w:pPr>
                    <w:jc w:val="center"/>
                    <w:rPr>
                      <w:rFonts w:ascii="Times New Roman" w:hAnsi="Times New Roman"/>
                      <w:szCs w:val="21"/>
                    </w:rPr>
                  </w:pPr>
                  <w:r>
                    <w:rPr>
                      <w:rFonts w:ascii="Times New Roman" w:hAnsi="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05"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976" w:type="pct"/>
                  <w:gridSpan w:val="2"/>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原料仓库</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Times New Roman"/>
                      <w:szCs w:val="21"/>
                      <w:lang w:val="en-US" w:eastAsia="zh-CN"/>
                    </w:rPr>
                    <w:t xml:space="preserve">300 </w:t>
                  </w:r>
                  <w:r>
                    <w:rPr>
                      <w:rFonts w:hint="eastAsia" w:ascii="Times New Roman" w:hAnsi="Times New Roman"/>
                      <w:szCs w:val="21"/>
                    </w:rPr>
                    <w:t>m</w:t>
                  </w:r>
                  <w:r>
                    <w:rPr>
                      <w:rFonts w:hint="eastAsia" w:ascii="Times New Roman" w:hAnsi="Times New Roman"/>
                      <w:szCs w:val="21"/>
                      <w:vertAlign w:val="superscript"/>
                    </w:rPr>
                    <w:t>2</w:t>
                  </w:r>
                </w:p>
              </w:tc>
              <w:tc>
                <w:tcPr>
                  <w:tcW w:w="1326" w:type="pct"/>
                  <w:vMerge w:val="continue"/>
                  <w:shd w:val="clear" w:color="000000" w:fill="FFFFFF"/>
                  <w:tcMar>
                    <w:left w:w="0" w:type="dxa"/>
                    <w:right w:w="0" w:type="dxa"/>
                  </w:tcMar>
                  <w:vAlign w:val="center"/>
                </w:tcPr>
                <w:p>
                  <w:pPr>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37"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976" w:type="pct"/>
                  <w:gridSpan w:val="2"/>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成品仓库</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Times New Roman"/>
                      <w:szCs w:val="21"/>
                      <w:lang w:val="en-US" w:eastAsia="zh-CN"/>
                    </w:rPr>
                    <w:t xml:space="preserve">240 </w:t>
                  </w:r>
                  <w:r>
                    <w:rPr>
                      <w:rFonts w:hint="eastAsia" w:ascii="Times New Roman" w:hAnsi="Times New Roman"/>
                      <w:szCs w:val="21"/>
                    </w:rPr>
                    <w:t>m</w:t>
                  </w:r>
                  <w:r>
                    <w:rPr>
                      <w:rFonts w:hint="eastAsia" w:ascii="Times New Roman" w:hAnsi="Times New Roman"/>
                      <w:szCs w:val="21"/>
                      <w:vertAlign w:val="superscript"/>
                    </w:rPr>
                    <w:t>2</w:t>
                  </w:r>
                </w:p>
              </w:tc>
              <w:tc>
                <w:tcPr>
                  <w:tcW w:w="1326" w:type="pct"/>
                  <w:vMerge w:val="continue"/>
                  <w:shd w:val="clear" w:color="000000" w:fill="FFFFFF"/>
                  <w:tcMar>
                    <w:left w:w="0" w:type="dxa"/>
                    <w:right w:w="0" w:type="dxa"/>
                  </w:tcMar>
                  <w:vAlign w:val="center"/>
                </w:tcPr>
                <w:p>
                  <w:pPr>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37"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976" w:type="pct"/>
                  <w:gridSpan w:val="2"/>
                  <w:shd w:val="clear" w:color="000000" w:fill="FFFFFF"/>
                  <w:tcMar>
                    <w:left w:w="0" w:type="dxa"/>
                    <w:right w:w="0" w:type="dxa"/>
                  </w:tcMar>
                  <w:vAlign w:val="center"/>
                </w:tcPr>
                <w:p>
                  <w:pPr>
                    <w:jc w:val="center"/>
                    <w:rPr>
                      <w:rFonts w:ascii="Times New Roman" w:hAnsi="宋体"/>
                      <w:szCs w:val="21"/>
                    </w:rPr>
                  </w:pPr>
                  <w:r>
                    <w:rPr>
                      <w:rFonts w:hint="eastAsia" w:ascii="Times New Roman" w:hAnsi="宋体"/>
                      <w:szCs w:val="21"/>
                    </w:rPr>
                    <w:t>危废仓库</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10m</w:t>
                  </w:r>
                  <w:r>
                    <w:rPr>
                      <w:rFonts w:hint="eastAsia" w:ascii="Times New Roman" w:hAnsi="Times New Roman"/>
                      <w:szCs w:val="21"/>
                      <w:vertAlign w:val="superscript"/>
                    </w:rPr>
                    <w:t>2</w:t>
                  </w:r>
                </w:p>
              </w:tc>
              <w:tc>
                <w:tcPr>
                  <w:tcW w:w="1326" w:type="pct"/>
                  <w:vMerge w:val="continue"/>
                  <w:shd w:val="clear" w:color="000000" w:fill="FFFFFF"/>
                  <w:tcMar>
                    <w:left w:w="0" w:type="dxa"/>
                    <w:right w:w="0" w:type="dxa"/>
                  </w:tcMar>
                  <w:vAlign w:val="center"/>
                </w:tcPr>
                <w:p>
                  <w:pPr>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75"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976" w:type="pct"/>
                  <w:gridSpan w:val="2"/>
                  <w:shd w:val="clear" w:color="000000" w:fill="FFFFFF"/>
                  <w:tcMar>
                    <w:left w:w="0" w:type="dxa"/>
                    <w:right w:w="0" w:type="dxa"/>
                  </w:tcMar>
                  <w:vAlign w:val="center"/>
                </w:tcPr>
                <w:p>
                  <w:pPr>
                    <w:jc w:val="center"/>
                    <w:rPr>
                      <w:rFonts w:hint="eastAsia" w:ascii="Times New Roman" w:hAnsi="Times New Roman" w:eastAsia="宋体"/>
                      <w:szCs w:val="21"/>
                      <w:lang w:val="en-US" w:eastAsia="zh-CN"/>
                    </w:rPr>
                  </w:pPr>
                  <w:r>
                    <w:rPr>
                      <w:rFonts w:hint="eastAsia" w:ascii="Times New Roman" w:hAnsi="宋体"/>
                      <w:szCs w:val="21"/>
                    </w:rPr>
                    <w:t>办公</w:t>
                  </w:r>
                  <w:r>
                    <w:rPr>
                      <w:rFonts w:hint="eastAsia" w:ascii="Times New Roman" w:hAnsi="宋体"/>
                      <w:szCs w:val="21"/>
                      <w:lang w:val="en-US" w:eastAsia="zh-CN"/>
                    </w:rPr>
                    <w:t>区</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Times New Roman"/>
                      <w:szCs w:val="21"/>
                      <w:lang w:val="en-US" w:eastAsia="zh-CN"/>
                    </w:rPr>
                    <w:t>3</w:t>
                  </w:r>
                  <w:r>
                    <w:rPr>
                      <w:rFonts w:ascii="Times New Roman" w:hAnsi="Times New Roman"/>
                      <w:szCs w:val="21"/>
                    </w:rPr>
                    <w:t>00</w:t>
                  </w:r>
                  <w:r>
                    <w:rPr>
                      <w:rFonts w:hint="eastAsia" w:ascii="Times New Roman" w:hAnsi="Times New Roman"/>
                      <w:szCs w:val="21"/>
                      <w:lang w:val="en-US" w:eastAsia="zh-CN"/>
                    </w:rPr>
                    <w:t xml:space="preserve"> </w:t>
                  </w:r>
                  <w:r>
                    <w:rPr>
                      <w:rFonts w:hint="eastAsia" w:ascii="Times New Roman" w:hAnsi="Times New Roman"/>
                      <w:szCs w:val="21"/>
                    </w:rPr>
                    <w:t>m</w:t>
                  </w:r>
                  <w:r>
                    <w:rPr>
                      <w:rFonts w:hint="eastAsia" w:ascii="Times New Roman" w:hAnsi="Times New Roman"/>
                      <w:szCs w:val="21"/>
                      <w:vertAlign w:val="superscript"/>
                    </w:rPr>
                    <w:t>2</w:t>
                  </w:r>
                </w:p>
              </w:tc>
              <w:tc>
                <w:tcPr>
                  <w:tcW w:w="1326" w:type="pct"/>
                  <w:vMerge w:val="continue"/>
                  <w:shd w:val="clear" w:color="000000" w:fill="FFFFFF"/>
                  <w:tcMar>
                    <w:left w:w="0" w:type="dxa"/>
                    <w:right w:w="0" w:type="dxa"/>
                  </w:tcMar>
                  <w:vAlign w:val="center"/>
                </w:tcPr>
                <w:p>
                  <w:pPr>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55" w:hRule="atLeast"/>
                <w:jc w:val="center"/>
              </w:trPr>
              <w:tc>
                <w:tcPr>
                  <w:tcW w:w="892" w:type="pct"/>
                  <w:vMerge w:val="restar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公用工程</w:t>
                  </w:r>
                </w:p>
              </w:tc>
              <w:tc>
                <w:tcPr>
                  <w:tcW w:w="393"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供水</w:t>
                  </w:r>
                </w:p>
              </w:tc>
              <w:tc>
                <w:tcPr>
                  <w:tcW w:w="582"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生活用水</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450</w:t>
                  </w:r>
                  <w:r>
                    <w:rPr>
                      <w:rFonts w:hint="eastAsia" w:ascii="Times New Roman" w:hAnsi="Times New Roman"/>
                      <w:szCs w:val="21"/>
                      <w:lang w:val="en-US" w:eastAsia="zh-CN"/>
                    </w:rPr>
                    <w:t xml:space="preserve"> </w:t>
                  </w:r>
                  <w:r>
                    <w:rPr>
                      <w:rFonts w:ascii="Times New Roman" w:hAnsi="Times New Roman"/>
                      <w:szCs w:val="21"/>
                    </w:rPr>
                    <w:t>t/a</w:t>
                  </w:r>
                </w:p>
              </w:tc>
              <w:tc>
                <w:tcPr>
                  <w:tcW w:w="1326" w:type="pct"/>
                  <w:shd w:val="clear" w:color="000000" w:fill="FFFFFF"/>
                  <w:tcMar>
                    <w:left w:w="0" w:type="dxa"/>
                    <w:right w:w="0" w:type="dxa"/>
                  </w:tcMar>
                  <w:vAlign w:val="center"/>
                </w:tcPr>
                <w:p>
                  <w:pPr>
                    <w:jc w:val="center"/>
                    <w:rPr>
                      <w:rFonts w:ascii="Times New Roman" w:hAnsi="宋体"/>
                      <w:szCs w:val="21"/>
                    </w:rPr>
                  </w:pPr>
                  <w:r>
                    <w:rPr>
                      <w:rFonts w:hint="eastAsia" w:ascii="Times New Roman" w:hAnsi="宋体"/>
                      <w:szCs w:val="21"/>
                    </w:rPr>
                    <w:t>区域供水管网提供</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49"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393" w:type="pct"/>
                  <w:vMerge w:val="restar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排水</w:t>
                  </w:r>
                </w:p>
              </w:tc>
              <w:tc>
                <w:tcPr>
                  <w:tcW w:w="582"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雨水</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ascii="Times New Roman" w:hAnsi="Times New Roman"/>
                      <w:szCs w:val="21"/>
                    </w:rPr>
                    <w:t>/</w:t>
                  </w:r>
                </w:p>
              </w:tc>
              <w:tc>
                <w:tcPr>
                  <w:tcW w:w="1326"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依托现有雨水管网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57"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393" w:type="pct"/>
                  <w:vMerge w:val="continue"/>
                  <w:shd w:val="clear" w:color="000000" w:fill="FFFFFF"/>
                  <w:tcMar>
                    <w:left w:w="0" w:type="dxa"/>
                    <w:right w:w="0" w:type="dxa"/>
                  </w:tcMar>
                  <w:vAlign w:val="center"/>
                </w:tcPr>
                <w:p>
                  <w:pPr>
                    <w:jc w:val="center"/>
                    <w:rPr>
                      <w:rFonts w:ascii="Times New Roman" w:hAnsi="Times New Roman"/>
                      <w:szCs w:val="21"/>
                    </w:rPr>
                  </w:pPr>
                </w:p>
              </w:tc>
              <w:tc>
                <w:tcPr>
                  <w:tcW w:w="582"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生活污水</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360</w:t>
                  </w:r>
                  <w:r>
                    <w:rPr>
                      <w:rFonts w:hint="eastAsia" w:ascii="Times New Roman" w:hAnsi="Times New Roman"/>
                      <w:szCs w:val="21"/>
                      <w:lang w:val="en-US" w:eastAsia="zh-CN"/>
                    </w:rPr>
                    <w:t xml:space="preserve"> </w:t>
                  </w:r>
                  <w:r>
                    <w:rPr>
                      <w:rFonts w:ascii="Times New Roman" w:hAnsi="Times New Roman"/>
                      <w:szCs w:val="21"/>
                    </w:rPr>
                    <w:t>t/a</w:t>
                  </w:r>
                </w:p>
              </w:tc>
              <w:tc>
                <w:tcPr>
                  <w:tcW w:w="1326" w:type="pct"/>
                  <w:shd w:val="clear" w:color="000000" w:fill="FFFFFF"/>
                  <w:tcMar>
                    <w:left w:w="0" w:type="dxa"/>
                    <w:right w:w="0" w:type="dxa"/>
                  </w:tcMar>
                  <w:vAlign w:val="center"/>
                </w:tcPr>
                <w:p>
                  <w:pPr>
                    <w:jc w:val="center"/>
                    <w:rPr>
                      <w:rFonts w:ascii="Times New Roman" w:hAnsi="宋体"/>
                      <w:szCs w:val="21"/>
                    </w:rPr>
                  </w:pPr>
                  <w:r>
                    <w:rPr>
                      <w:rFonts w:hint="eastAsia" w:ascii="Times New Roman" w:hAnsi="宋体"/>
                      <w:szCs w:val="21"/>
                      <w:lang w:val="en-US" w:eastAsia="zh-CN"/>
                    </w:rPr>
                    <w:t>依托园区污水处理管网</w:t>
                  </w:r>
                  <w:r>
                    <w:rPr>
                      <w:rFonts w:hint="eastAsia" w:ascii="Times New Roman" w:hAnsi="宋体"/>
                      <w:szCs w:val="21"/>
                    </w:rPr>
                    <w:t>接管至</w:t>
                  </w:r>
                  <w:r>
                    <w:rPr>
                      <w:rFonts w:hint="eastAsia" w:ascii="Times New Roman" w:hAnsi="宋体"/>
                      <w:szCs w:val="21"/>
                      <w:lang w:val="en-US" w:eastAsia="zh-CN"/>
                    </w:rPr>
                    <w:t>凯发新泉</w:t>
                  </w:r>
                  <w:r>
                    <w:rPr>
                      <w:rFonts w:hint="eastAsia" w:ascii="Times New Roman" w:hAnsi="宋体"/>
                      <w:szCs w:val="21"/>
                    </w:rPr>
                    <w:t>污水处理厂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79"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976" w:type="pct"/>
                  <w:gridSpan w:val="2"/>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供电系统</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Times New Roman"/>
                      <w:szCs w:val="21"/>
                      <w:lang w:val="en-US" w:eastAsia="zh-CN"/>
                    </w:rPr>
                    <w:t>150</w:t>
                  </w:r>
                  <w:r>
                    <w:rPr>
                      <w:rFonts w:hint="eastAsia" w:ascii="Times New Roman" w:hAnsi="宋体"/>
                      <w:szCs w:val="21"/>
                    </w:rPr>
                    <w:t>万度</w:t>
                  </w:r>
                  <w:r>
                    <w:rPr>
                      <w:rFonts w:ascii="Times New Roman" w:hAnsi="Times New Roman"/>
                      <w:szCs w:val="21"/>
                    </w:rPr>
                    <w:t>/a</w:t>
                  </w:r>
                </w:p>
              </w:tc>
              <w:tc>
                <w:tcPr>
                  <w:tcW w:w="1326"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市政供电系统供电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1123" w:hRule="atLeast"/>
                <w:jc w:val="center"/>
              </w:trPr>
              <w:tc>
                <w:tcPr>
                  <w:tcW w:w="892" w:type="pct"/>
                  <w:vMerge w:val="restar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环保工程</w:t>
                  </w:r>
                </w:p>
              </w:tc>
              <w:tc>
                <w:tcPr>
                  <w:tcW w:w="976" w:type="pct"/>
                  <w:gridSpan w:val="2"/>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废水治理</w:t>
                  </w:r>
                </w:p>
              </w:tc>
              <w:tc>
                <w:tcPr>
                  <w:tcW w:w="1804" w:type="pct"/>
                  <w:shd w:val="clear" w:color="000000" w:fill="FFFFFF"/>
                  <w:tcMar>
                    <w:left w:w="0" w:type="dxa"/>
                    <w:right w:w="0" w:type="dxa"/>
                  </w:tcMar>
                  <w:vAlign w:val="center"/>
                </w:tcPr>
                <w:p>
                  <w:pPr>
                    <w:ind w:firstLine="210" w:firstLineChars="100"/>
                    <w:jc w:val="both"/>
                    <w:rPr>
                      <w:rFonts w:ascii="Times New Roman" w:hAnsi="Times New Roman"/>
                      <w:szCs w:val="21"/>
                    </w:rPr>
                  </w:pPr>
                  <w:r>
                    <w:rPr>
                      <w:rFonts w:hint="eastAsia" w:ascii="Times New Roman" w:hAnsi="宋体"/>
                      <w:szCs w:val="21"/>
                    </w:rPr>
                    <w:t>无工业废水产生与排放。</w:t>
                  </w:r>
                </w:p>
                <w:p>
                  <w:pPr>
                    <w:ind w:firstLine="210" w:firstLineChars="100"/>
                    <w:jc w:val="both"/>
                    <w:rPr>
                      <w:rFonts w:hint="eastAsia" w:ascii="Times New Roman" w:hAnsi="Times New Roman" w:eastAsia="宋体"/>
                      <w:szCs w:val="21"/>
                      <w:lang w:val="en-US" w:eastAsia="zh-CN"/>
                    </w:rPr>
                  </w:pPr>
                  <w:r>
                    <w:rPr>
                      <w:rFonts w:hint="eastAsia" w:ascii="Times New Roman" w:hAnsi="宋体"/>
                      <w:szCs w:val="21"/>
                    </w:rPr>
                    <w:t>生活污水</w:t>
                  </w:r>
                  <w:r>
                    <w:rPr>
                      <w:rFonts w:hint="eastAsia" w:ascii="Times New Roman" w:hAnsi="宋体"/>
                      <w:szCs w:val="21"/>
                      <w:lang w:val="en-US" w:eastAsia="zh-CN"/>
                    </w:rPr>
                    <w:t>依托园区污水处理管网</w:t>
                  </w:r>
                  <w:r>
                    <w:rPr>
                      <w:rFonts w:hint="eastAsia" w:ascii="Times New Roman" w:hAnsi="宋体"/>
                      <w:szCs w:val="21"/>
                    </w:rPr>
                    <w:t>接管至</w:t>
                  </w:r>
                  <w:r>
                    <w:rPr>
                      <w:rFonts w:hint="eastAsia" w:ascii="Times New Roman" w:hAnsi="宋体"/>
                      <w:szCs w:val="21"/>
                      <w:lang w:val="en-US" w:eastAsia="zh-CN"/>
                    </w:rPr>
                    <w:t>凯发新泉</w:t>
                  </w:r>
                  <w:r>
                    <w:rPr>
                      <w:rFonts w:hint="eastAsia" w:ascii="Times New Roman" w:hAnsi="宋体"/>
                      <w:szCs w:val="21"/>
                    </w:rPr>
                    <w:t>污水处理厂</w:t>
                  </w:r>
                  <w:r>
                    <w:rPr>
                      <w:rFonts w:hint="eastAsia" w:hAnsi="宋体"/>
                      <w:szCs w:val="21"/>
                      <w:lang w:eastAsia="zh-CN"/>
                    </w:rPr>
                    <w:t>。</w:t>
                  </w:r>
                </w:p>
              </w:tc>
              <w:tc>
                <w:tcPr>
                  <w:tcW w:w="1326" w:type="pct"/>
                  <w:shd w:val="clear" w:color="000000" w:fill="FFFFFF"/>
                  <w:vAlign w:val="center"/>
                </w:tcPr>
                <w:p>
                  <w:pPr>
                    <w:jc w:val="center"/>
                    <w:rPr>
                      <w:rFonts w:ascii="Times New Roman" w:hAnsi="Times New Roman"/>
                      <w:szCs w:val="21"/>
                    </w:rPr>
                  </w:pPr>
                  <w:r>
                    <w:rPr>
                      <w:rFonts w:hint="eastAsia" w:ascii="Times New Roman" w:hAnsi="宋体"/>
                      <w:szCs w:val="21"/>
                    </w:rPr>
                    <w:t>达标排放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1498"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976" w:type="pct"/>
                  <w:gridSpan w:val="2"/>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废气治理</w:t>
                  </w:r>
                </w:p>
              </w:tc>
              <w:tc>
                <w:tcPr>
                  <w:tcW w:w="1804" w:type="pct"/>
                  <w:shd w:val="clear" w:color="000000" w:fill="FFFFFF"/>
                  <w:tcMar>
                    <w:left w:w="0" w:type="dxa"/>
                    <w:right w:w="0" w:type="dxa"/>
                  </w:tcMar>
                  <w:vAlign w:val="center"/>
                </w:tcPr>
                <w:p>
                  <w:pPr>
                    <w:jc w:val="both"/>
                    <w:rPr>
                      <w:rFonts w:hint="default" w:ascii="Times New Roman" w:hAnsi="Times New Roman" w:eastAsia="宋体"/>
                      <w:szCs w:val="21"/>
                      <w:lang w:val="en-US" w:eastAsia="zh-CN"/>
                    </w:rPr>
                  </w:pPr>
                  <w:r>
                    <w:rPr>
                      <w:rFonts w:hint="eastAsia" w:ascii="Times New Roman" w:hAnsi="Times New Roman"/>
                      <w:szCs w:val="21"/>
                      <w:lang w:val="en-US" w:eastAsia="zh-CN"/>
                    </w:rPr>
                    <w:t>注塑废气经过二级废气处理设施（光催化氧化+活性炭吸附）处理后经一个</w:t>
                  </w:r>
                  <w:r>
                    <w:rPr>
                      <w:rFonts w:hint="eastAsia"/>
                      <w:szCs w:val="21"/>
                      <w:lang w:val="en-US" w:eastAsia="zh-CN"/>
                    </w:rPr>
                    <w:t>15米</w:t>
                  </w:r>
                  <w:r>
                    <w:rPr>
                      <w:rFonts w:hint="eastAsia" w:ascii="Times New Roman" w:hAnsi="Times New Roman"/>
                      <w:szCs w:val="21"/>
                      <w:lang w:val="en-US" w:eastAsia="zh-CN"/>
                    </w:rPr>
                    <w:t>排气筒排放</w:t>
                  </w:r>
                </w:p>
              </w:tc>
              <w:tc>
                <w:tcPr>
                  <w:tcW w:w="1326" w:type="pct"/>
                  <w:shd w:val="clear" w:color="000000" w:fill="FFFFFF"/>
                  <w:vAlign w:val="center"/>
                </w:tcPr>
                <w:p>
                  <w:pPr>
                    <w:jc w:val="center"/>
                    <w:rPr>
                      <w:rFonts w:ascii="Times New Roman" w:hAnsi="宋体"/>
                      <w:szCs w:val="21"/>
                    </w:rPr>
                  </w:pPr>
                  <w:r>
                    <w:rPr>
                      <w:rFonts w:hint="eastAsia" w:ascii="Times New Roman" w:hAnsi="宋体"/>
                      <w:szCs w:val="21"/>
                    </w:rPr>
                    <w:t>达标排放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71"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976" w:type="pct"/>
                  <w:gridSpan w:val="2"/>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噪声防治</w:t>
                  </w:r>
                </w:p>
              </w:tc>
              <w:tc>
                <w:tcPr>
                  <w:tcW w:w="1804"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合理布置、安装减震座、消声器等</w:t>
                  </w:r>
                </w:p>
              </w:tc>
              <w:tc>
                <w:tcPr>
                  <w:tcW w:w="1326" w:type="pct"/>
                  <w:shd w:val="clear" w:color="000000" w:fill="FFFFFF"/>
                  <w:tcMar>
                    <w:left w:w="0" w:type="dxa"/>
                    <w:right w:w="0" w:type="dxa"/>
                  </w:tcMar>
                  <w:vAlign w:val="center"/>
                </w:tcPr>
                <w:p>
                  <w:pPr>
                    <w:jc w:val="center"/>
                    <w:rPr>
                      <w:rFonts w:ascii="Times New Roman" w:hAnsi="Times New Roman"/>
                      <w:szCs w:val="21"/>
                    </w:rPr>
                  </w:pPr>
                  <w:r>
                    <w:rPr>
                      <w:rFonts w:hint="eastAsia" w:ascii="Times New Roman" w:hAnsi="宋体"/>
                      <w:szCs w:val="21"/>
                    </w:rPr>
                    <w:t>达标排放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926" w:hRule="atLeast"/>
                <w:jc w:val="center"/>
              </w:trPr>
              <w:tc>
                <w:tcPr>
                  <w:tcW w:w="892" w:type="pct"/>
                  <w:vMerge w:val="continue"/>
                  <w:shd w:val="clear" w:color="000000" w:fill="FFFFFF"/>
                  <w:tcMar>
                    <w:left w:w="0" w:type="dxa"/>
                    <w:right w:w="0" w:type="dxa"/>
                  </w:tcMar>
                  <w:vAlign w:val="center"/>
                </w:tcPr>
                <w:p>
                  <w:pPr>
                    <w:jc w:val="center"/>
                    <w:rPr>
                      <w:rFonts w:ascii="Times New Roman" w:hAnsi="Times New Roman"/>
                      <w:szCs w:val="21"/>
                    </w:rPr>
                  </w:pPr>
                </w:p>
              </w:tc>
              <w:tc>
                <w:tcPr>
                  <w:tcW w:w="976" w:type="pct"/>
                  <w:gridSpan w:val="2"/>
                  <w:shd w:val="clear" w:color="000000" w:fill="FFFFFF"/>
                  <w:tcMar>
                    <w:left w:w="0" w:type="dxa"/>
                    <w:right w:w="0" w:type="dxa"/>
                  </w:tcMar>
                  <w:vAlign w:val="center"/>
                </w:tcPr>
                <w:p>
                  <w:pPr>
                    <w:jc w:val="center"/>
                    <w:rPr>
                      <w:rFonts w:ascii="Times New Roman" w:hAnsi="宋体"/>
                      <w:szCs w:val="21"/>
                    </w:rPr>
                  </w:pPr>
                  <w:r>
                    <w:rPr>
                      <w:rFonts w:hint="eastAsia" w:ascii="Times New Roman" w:hAnsi="宋体"/>
                      <w:szCs w:val="21"/>
                    </w:rPr>
                    <w:t>固废处理</w:t>
                  </w:r>
                </w:p>
              </w:tc>
              <w:tc>
                <w:tcPr>
                  <w:tcW w:w="1804" w:type="pct"/>
                  <w:shd w:val="clear" w:color="000000" w:fill="FFFFFF"/>
                  <w:tcMar>
                    <w:left w:w="0" w:type="dxa"/>
                    <w:right w:w="0" w:type="dxa"/>
                  </w:tcMar>
                  <w:vAlign w:val="center"/>
                </w:tcPr>
                <w:p>
                  <w:pPr>
                    <w:jc w:val="center"/>
                    <w:rPr>
                      <w:rFonts w:ascii="Times New Roman" w:hAnsi="宋体"/>
                      <w:szCs w:val="21"/>
                    </w:rPr>
                  </w:pPr>
                  <w:r>
                    <w:rPr>
                      <w:rFonts w:ascii="Times New Roman" w:hAnsi="宋体"/>
                      <w:szCs w:val="21"/>
                    </w:rPr>
                    <w:t>一般固废暂存场所</w:t>
                  </w:r>
                  <w:r>
                    <w:rPr>
                      <w:rFonts w:hint="eastAsia" w:ascii="Times New Roman" w:hAnsi="宋体"/>
                      <w:szCs w:val="21"/>
                    </w:rPr>
                    <w:t>50m</w:t>
                  </w:r>
                  <w:r>
                    <w:rPr>
                      <w:rFonts w:hint="eastAsia" w:ascii="Times New Roman" w:hAnsi="宋体"/>
                      <w:szCs w:val="21"/>
                      <w:vertAlign w:val="superscript"/>
                    </w:rPr>
                    <w:t>2</w:t>
                  </w:r>
                  <w:r>
                    <w:rPr>
                      <w:rFonts w:hint="eastAsia" w:ascii="Times New Roman" w:hAnsi="宋体"/>
                      <w:szCs w:val="21"/>
                    </w:rPr>
                    <w:t>，危废仓库</w:t>
                  </w:r>
                  <w:r>
                    <w:rPr>
                      <w:rFonts w:hint="eastAsia" w:hAnsi="宋体"/>
                      <w:szCs w:val="21"/>
                      <w:lang w:val="en-US" w:eastAsia="zh-CN"/>
                    </w:rPr>
                    <w:t>10m</w:t>
                  </w:r>
                  <w:r>
                    <w:rPr>
                      <w:rFonts w:hint="eastAsia" w:ascii="Times New Roman" w:hAnsi="宋体"/>
                      <w:szCs w:val="21"/>
                      <w:vertAlign w:val="superscript"/>
                    </w:rPr>
                    <w:t>2</w:t>
                  </w:r>
                </w:p>
              </w:tc>
              <w:tc>
                <w:tcPr>
                  <w:tcW w:w="1326" w:type="pct"/>
                  <w:shd w:val="clear" w:color="000000" w:fill="FFFFFF"/>
                  <w:tcMar>
                    <w:left w:w="0" w:type="dxa"/>
                    <w:right w:w="0" w:type="dxa"/>
                  </w:tcMar>
                  <w:vAlign w:val="center"/>
                </w:tcPr>
                <w:p>
                  <w:pPr>
                    <w:jc w:val="center"/>
                    <w:rPr>
                      <w:rFonts w:ascii="Times New Roman" w:hAnsi="宋体"/>
                      <w:szCs w:val="21"/>
                    </w:rPr>
                  </w:pPr>
                  <w:r>
                    <w:rPr>
                      <w:rFonts w:hint="eastAsia" w:ascii="Times New Roman" w:hAnsi="宋体"/>
                      <w:szCs w:val="21"/>
                    </w:rPr>
                    <w:t>委托有资质单位处理处置后，零排放</w:t>
                  </w:r>
                </w:p>
              </w:tc>
            </w:tr>
          </w:tbl>
          <w:p>
            <w:pPr>
              <w:spacing w:before="42"/>
              <w:ind w:firstLine="482" w:firstLineChars="200"/>
              <w:jc w:val="left"/>
              <w:rPr>
                <w:rFonts w:ascii="Times New Roman" w:hAnsi="Times New Roman"/>
                <w:b/>
                <w:sz w:val="24"/>
              </w:rPr>
            </w:pPr>
            <w:r>
              <w:rPr>
                <w:rFonts w:ascii="Times New Roman" w:hAnsi="Times New Roman"/>
                <w:b/>
                <w:sz w:val="24"/>
              </w:rPr>
              <w:t>3</w:t>
            </w:r>
            <w:r>
              <w:rPr>
                <w:rFonts w:hint="eastAsia" w:ascii="Times New Roman" w:hAnsi="宋体"/>
                <w:b/>
                <w:sz w:val="24"/>
              </w:rPr>
              <w:t>、产业政策及规划相符性</w:t>
            </w:r>
          </w:p>
          <w:p>
            <w:pPr>
              <w:spacing w:line="500" w:lineRule="exact"/>
              <w:ind w:firstLine="428" w:firstLineChars="200"/>
              <w:jc w:val="left"/>
              <w:rPr>
                <w:rFonts w:ascii="Times New Roman" w:hAnsi="宋体"/>
                <w:spacing w:val="-13"/>
                <w:sz w:val="24"/>
              </w:rPr>
            </w:pPr>
            <w:r>
              <w:rPr>
                <w:rFonts w:hint="eastAsia" w:ascii="Times New Roman" w:hAnsi="宋体"/>
                <w:spacing w:val="-13"/>
                <w:sz w:val="24"/>
              </w:rPr>
              <w:t>（1）产业政策相符性</w:t>
            </w:r>
          </w:p>
          <w:p>
            <w:pPr>
              <w:spacing w:line="500" w:lineRule="exact"/>
              <w:ind w:firstLine="428" w:firstLineChars="200"/>
              <w:jc w:val="left"/>
              <w:rPr>
                <w:rFonts w:ascii="Times New Roman" w:hAnsi="宋体"/>
                <w:spacing w:val="-13"/>
                <w:sz w:val="24"/>
              </w:rPr>
            </w:pPr>
            <w:r>
              <w:rPr>
                <w:rFonts w:hint="eastAsia" w:ascii="Times New Roman" w:hAnsi="宋体"/>
                <w:spacing w:val="-13"/>
                <w:sz w:val="24"/>
              </w:rPr>
              <w:t>本项目不属于国务院批准颁发的《产业结构调整指导目录（2019年本）》中的鼓励类、限制类、淘汰类项目，也不属于《江苏省工业和信息产业结构调整指导目录（2012年本）》（苏政办发(2013)9号）以及《关于修改《江苏省工业和信息产业结构调整指导目录（2012年本）》部分条目的通知》（苏经信产业[2013]183号）中的鼓励类、限制类、淘汰类项目，属于允许类项目。</w:t>
            </w:r>
          </w:p>
          <w:p>
            <w:pPr>
              <w:spacing w:line="500" w:lineRule="exact"/>
              <w:ind w:firstLine="480" w:firstLineChars="200"/>
              <w:jc w:val="left"/>
              <w:rPr>
                <w:rFonts w:ascii="Times New Roman" w:hAnsi="宋体"/>
                <w:color w:val="auto"/>
                <w:spacing w:val="-13"/>
                <w:sz w:val="24"/>
              </w:rPr>
            </w:pPr>
            <w:r>
              <w:rPr>
                <w:rFonts w:hint="eastAsia" w:ascii="Times New Roman" w:hAnsi="宋体"/>
                <w:color w:val="auto"/>
                <w:sz w:val="24"/>
              </w:rPr>
              <w:t>本项目经常熟市</w:t>
            </w:r>
            <w:r>
              <w:rPr>
                <w:rFonts w:hint="eastAsia" w:hAnsi="宋体"/>
                <w:color w:val="auto"/>
                <w:sz w:val="24"/>
                <w:lang w:val="en-US" w:eastAsia="zh-CN"/>
              </w:rPr>
              <w:t>行政审批局</w:t>
            </w:r>
            <w:r>
              <w:rPr>
                <w:rFonts w:hint="eastAsia" w:ascii="Times New Roman" w:hAnsi="宋体"/>
                <w:color w:val="auto"/>
                <w:sz w:val="24"/>
              </w:rPr>
              <w:t>备案，备案号：</w:t>
            </w:r>
            <w:r>
              <w:rPr>
                <w:rFonts w:hint="eastAsia"/>
                <w:color w:val="auto"/>
                <w:sz w:val="24"/>
                <w:lang w:val="en-US" w:eastAsia="zh-CN"/>
              </w:rPr>
              <w:t>常行审投备{2020}1189号</w:t>
            </w:r>
            <w:r>
              <w:rPr>
                <w:rFonts w:hint="eastAsia" w:ascii="Times New Roman" w:hAnsi="宋体"/>
                <w:color w:val="auto"/>
                <w:sz w:val="24"/>
              </w:rPr>
              <w:t>，项目</w:t>
            </w:r>
            <w:r>
              <w:rPr>
                <w:rFonts w:hint="eastAsia" w:ascii="Times New Roman" w:hAnsi="Times New Roman"/>
                <w:color w:val="auto"/>
                <w:kern w:val="0"/>
                <w:sz w:val="24"/>
                <w:szCs w:val="24"/>
              </w:rPr>
              <w:t>符合相关产业政策。</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2</w:t>
            </w:r>
            <w:r>
              <w:rPr>
                <w:rFonts w:hint="eastAsia" w:ascii="Times New Roman" w:hAnsi="Times New Roman"/>
                <w:kern w:val="0"/>
                <w:sz w:val="24"/>
                <w:szCs w:val="24"/>
              </w:rPr>
              <w:t>）规划相符性</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本新建项目无生产废水产生及排放，生活污水接管至</w:t>
            </w:r>
            <w:r>
              <w:rPr>
                <w:rFonts w:hint="eastAsia" w:ascii="Times New Roman" w:hAnsi="Times New Roman"/>
                <w:kern w:val="0"/>
                <w:sz w:val="24"/>
                <w:szCs w:val="24"/>
                <w:lang w:val="en-US" w:eastAsia="zh-CN"/>
              </w:rPr>
              <w:t>凯发新泉</w:t>
            </w:r>
            <w:r>
              <w:rPr>
                <w:rFonts w:hint="eastAsia" w:ascii="Times New Roman" w:hAnsi="Times New Roman"/>
                <w:kern w:val="0"/>
                <w:sz w:val="24"/>
                <w:szCs w:val="24"/>
              </w:rPr>
              <w:t>污水处理厂集中处理后达标排放。因此，本项目不违背《江苏省太湖水污染防治条例（</w:t>
            </w:r>
            <w:r>
              <w:rPr>
                <w:rFonts w:ascii="Times New Roman" w:hAnsi="Times New Roman"/>
                <w:kern w:val="0"/>
                <w:sz w:val="24"/>
                <w:szCs w:val="24"/>
              </w:rPr>
              <w:t>201</w:t>
            </w:r>
            <w:r>
              <w:rPr>
                <w:rFonts w:hint="eastAsia" w:ascii="Times New Roman" w:hAnsi="Times New Roman"/>
                <w:kern w:val="0"/>
                <w:sz w:val="24"/>
                <w:szCs w:val="24"/>
              </w:rPr>
              <w:t>8</w:t>
            </w:r>
            <w:r>
              <w:rPr>
                <w:rFonts w:ascii="Times New Roman" w:hAnsi="Times New Roman"/>
                <w:kern w:val="0"/>
                <w:sz w:val="24"/>
                <w:szCs w:val="24"/>
              </w:rPr>
              <w:t xml:space="preserve"> </w:t>
            </w:r>
            <w:r>
              <w:rPr>
                <w:rFonts w:hint="eastAsia" w:ascii="Times New Roman" w:hAnsi="Times New Roman"/>
                <w:kern w:val="0"/>
                <w:sz w:val="24"/>
                <w:szCs w:val="24"/>
              </w:rPr>
              <w:t>年修订本）》及《太湖流域管理条例》的要求。</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本项目建设地点在常熟市</w:t>
            </w:r>
            <w:r>
              <w:rPr>
                <w:rFonts w:hint="eastAsia" w:ascii="Times New Roman" w:hAnsi="Times New Roman"/>
                <w:kern w:val="0"/>
                <w:sz w:val="24"/>
                <w:szCs w:val="24"/>
                <w:lang w:val="en-US" w:eastAsia="zh-CN"/>
              </w:rPr>
              <w:t>东南开发区银河路</w:t>
            </w:r>
            <w:r>
              <w:rPr>
                <w:rFonts w:hint="eastAsia"/>
                <w:kern w:val="0"/>
                <w:sz w:val="24"/>
                <w:szCs w:val="24"/>
                <w:lang w:val="en-US" w:eastAsia="zh-CN"/>
              </w:rPr>
              <w:t>149号</w:t>
            </w:r>
            <w:r>
              <w:rPr>
                <w:rFonts w:ascii="Times New Roman" w:hAnsi="Times New Roman"/>
                <w:kern w:val="0"/>
                <w:sz w:val="24"/>
                <w:szCs w:val="24"/>
              </w:rPr>
              <w:t xml:space="preserve"> </w:t>
            </w:r>
            <w:r>
              <w:rPr>
                <w:rFonts w:hint="eastAsia" w:ascii="Times New Roman" w:hAnsi="Times New Roman"/>
                <w:kern w:val="0"/>
                <w:sz w:val="24"/>
                <w:szCs w:val="24"/>
              </w:rPr>
              <w:t>，项目用地性质为工业用地。因此本项目选址符合规划要求。</w:t>
            </w:r>
          </w:p>
          <w:p>
            <w:pPr>
              <w:spacing w:line="360" w:lineRule="auto"/>
              <w:ind w:firstLine="482" w:firstLineChars="200"/>
              <w:rPr>
                <w:rFonts w:ascii="Times New Roman" w:hAnsi="Times New Roman"/>
                <w:b/>
                <w:bCs/>
                <w:kern w:val="0"/>
                <w:sz w:val="24"/>
                <w:szCs w:val="24"/>
              </w:rPr>
            </w:pPr>
            <w:r>
              <w:rPr>
                <w:rFonts w:hint="eastAsia" w:ascii="Times New Roman" w:hAnsi="Times New Roman"/>
                <w:b/>
                <w:bCs/>
                <w:kern w:val="0"/>
                <w:sz w:val="24"/>
                <w:szCs w:val="24"/>
              </w:rPr>
              <w:t>4、“三线一单”符合性分析</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 xml:space="preserve">（1）“生态保护红线”符合性分析 </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根据《江苏省生态空间管控区域规划》苏政发[2020]1号文件，常熟市域范围共有5类17个生态红线区域，本项目选址位于常熟市</w:t>
            </w:r>
            <w:r>
              <w:rPr>
                <w:rFonts w:hint="eastAsia" w:ascii="Times New Roman" w:hAnsi="Times New Roman"/>
                <w:kern w:val="0"/>
                <w:sz w:val="24"/>
                <w:szCs w:val="24"/>
                <w:lang w:val="en-US" w:eastAsia="zh-CN"/>
              </w:rPr>
              <w:t>东南开发区银河路</w:t>
            </w:r>
            <w:r>
              <w:rPr>
                <w:rFonts w:hint="eastAsia"/>
                <w:kern w:val="0"/>
                <w:sz w:val="24"/>
                <w:szCs w:val="24"/>
                <w:lang w:val="en-US" w:eastAsia="zh-CN"/>
              </w:rPr>
              <w:t>149号</w:t>
            </w:r>
            <w:r>
              <w:rPr>
                <w:rFonts w:hint="eastAsia" w:ascii="Times New Roman" w:hAnsi="Times New Roman"/>
                <w:kern w:val="0"/>
                <w:sz w:val="24"/>
                <w:szCs w:val="24"/>
              </w:rPr>
              <w:t>，不在生态红线区域内。与本项目最近的生态红线区域为</w:t>
            </w:r>
            <w:r>
              <w:rPr>
                <w:rFonts w:hint="eastAsia" w:ascii="Times New Roman" w:hAnsi="Times New Roman"/>
                <w:kern w:val="0"/>
                <w:sz w:val="24"/>
                <w:szCs w:val="24"/>
                <w:lang w:val="en-US" w:eastAsia="zh-CN"/>
              </w:rPr>
              <w:t>东北</w:t>
            </w:r>
            <w:r>
              <w:rPr>
                <w:rFonts w:hint="eastAsia" w:ascii="Times New Roman" w:hAnsi="Times New Roman"/>
                <w:kern w:val="0"/>
                <w:sz w:val="24"/>
                <w:szCs w:val="24"/>
              </w:rPr>
              <w:t>侧</w:t>
            </w:r>
            <w:r>
              <w:rPr>
                <w:rFonts w:hint="eastAsia" w:ascii="Times New Roman" w:hAnsi="Times New Roman"/>
                <w:kern w:val="0"/>
                <w:sz w:val="24"/>
                <w:szCs w:val="24"/>
                <w:lang w:val="en-US" w:eastAsia="zh-CN"/>
              </w:rPr>
              <w:t>泥沧溇湿地公园</w:t>
            </w:r>
            <w:r>
              <w:rPr>
                <w:rFonts w:hint="eastAsia" w:ascii="Times New Roman" w:hAnsi="Times New Roman"/>
                <w:kern w:val="0"/>
                <w:sz w:val="24"/>
                <w:szCs w:val="24"/>
              </w:rPr>
              <w:t>，距离为6100米。</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本项目建设符合《江苏省生态空间管控区域规划》苏政发[2020]1号的规定要求。</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 xml:space="preserve">（2）“资源利用上线”符合性分析 </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本项目运营过程中将消耗一定量的电源、水资源，项目资源消耗量相对区域资源利用总</w:t>
            </w:r>
            <w:r>
              <w:rPr>
                <w:rFonts w:ascii="Times New Roman" w:hAnsi="Times New Roman"/>
                <w:kern w:val="0"/>
                <w:sz w:val="24"/>
                <w:szCs w:val="24"/>
              </w:rPr>
              <w:t>量较少，符合资源利用上线要求。</w:t>
            </w:r>
          </w:p>
          <w:p>
            <w:pPr>
              <w:spacing w:line="360" w:lineRule="auto"/>
              <w:ind w:firstLine="480" w:firstLineChars="200"/>
              <w:rPr>
                <w:rFonts w:ascii="Times New Roman" w:hAnsi="Times New Roman"/>
                <w:kern w:val="0"/>
                <w:sz w:val="24"/>
                <w:szCs w:val="24"/>
              </w:rPr>
            </w:pPr>
            <w:r>
              <w:rPr>
                <w:rFonts w:hint="eastAsia" w:ascii="Times New Roman" w:hAnsi="Times New Roman"/>
                <w:kern w:val="0"/>
                <w:sz w:val="24"/>
                <w:szCs w:val="24"/>
              </w:rPr>
              <w:t xml:space="preserve">（3）“环境质量底线”符合性分析 </w:t>
            </w:r>
          </w:p>
          <w:p>
            <w:pPr>
              <w:spacing w:line="360" w:lineRule="auto"/>
              <w:ind w:firstLine="480" w:firstLineChars="200"/>
              <w:rPr>
                <w:color w:val="000000"/>
                <w:kern w:val="0"/>
                <w:sz w:val="24"/>
              </w:rPr>
            </w:pPr>
            <w:r>
              <w:rPr>
                <w:rFonts w:hint="eastAsia" w:ascii="Times New Roman" w:hAnsi="Times New Roman"/>
                <w:kern w:val="0"/>
                <w:sz w:val="24"/>
                <w:szCs w:val="24"/>
              </w:rPr>
              <w:t>环境质量现状监测结果表明：按照HJ2.2-2018要求，根据《常熟市环境质量报告书（2018年度）》，2018年常熟市PM</w:t>
            </w:r>
            <w:r>
              <w:rPr>
                <w:rFonts w:hint="eastAsia" w:ascii="Times New Roman" w:hAnsi="Times New Roman"/>
                <w:kern w:val="0"/>
                <w:sz w:val="24"/>
                <w:szCs w:val="24"/>
                <w:vertAlign w:val="subscript"/>
              </w:rPr>
              <w:t>2.5</w:t>
            </w:r>
            <w:r>
              <w:rPr>
                <w:rFonts w:hint="eastAsia" w:ascii="Times New Roman" w:hAnsi="Times New Roman"/>
                <w:kern w:val="0"/>
                <w:sz w:val="24"/>
                <w:szCs w:val="24"/>
              </w:rPr>
              <w:t>、NO</w:t>
            </w:r>
            <w:r>
              <w:rPr>
                <w:rFonts w:hint="eastAsia" w:ascii="Times New Roman" w:hAnsi="Times New Roman"/>
                <w:kern w:val="0"/>
                <w:sz w:val="24"/>
                <w:szCs w:val="24"/>
                <w:vertAlign w:val="subscript"/>
              </w:rPr>
              <w:t>x</w:t>
            </w:r>
            <w:r>
              <w:rPr>
                <w:rFonts w:hint="eastAsia" w:ascii="Times New Roman" w:hAnsi="Times New Roman"/>
                <w:kern w:val="0"/>
                <w:sz w:val="24"/>
                <w:szCs w:val="24"/>
              </w:rPr>
              <w:t>超标，SO</w:t>
            </w:r>
            <w:r>
              <w:rPr>
                <w:rFonts w:hint="eastAsia" w:ascii="Times New Roman" w:hAnsi="Times New Roman"/>
                <w:kern w:val="0"/>
                <w:sz w:val="24"/>
                <w:szCs w:val="24"/>
                <w:vertAlign w:val="subscript"/>
              </w:rPr>
              <w:t>2</w:t>
            </w:r>
            <w:r>
              <w:rPr>
                <w:rFonts w:hint="eastAsia" w:ascii="Times New Roman" w:hAnsi="Times New Roman"/>
                <w:kern w:val="0"/>
                <w:sz w:val="24"/>
                <w:szCs w:val="24"/>
              </w:rPr>
              <w:t>、PM</w:t>
            </w:r>
            <w:r>
              <w:rPr>
                <w:rFonts w:hint="eastAsia" w:ascii="Times New Roman" w:hAnsi="Times New Roman"/>
                <w:kern w:val="0"/>
                <w:sz w:val="24"/>
                <w:szCs w:val="24"/>
                <w:vertAlign w:val="subscript"/>
              </w:rPr>
              <w:t>10</w:t>
            </w:r>
            <w:r>
              <w:rPr>
                <w:rFonts w:hint="eastAsia" w:ascii="Times New Roman" w:hAnsi="Times New Roman"/>
                <w:kern w:val="0"/>
                <w:sz w:val="24"/>
                <w:szCs w:val="24"/>
              </w:rPr>
              <w:t>、CO和O</w:t>
            </w:r>
            <w:r>
              <w:rPr>
                <w:rFonts w:hint="eastAsia" w:ascii="Times New Roman" w:hAnsi="Times New Roman"/>
                <w:kern w:val="0"/>
                <w:sz w:val="24"/>
                <w:szCs w:val="24"/>
                <w:vertAlign w:val="subscript"/>
              </w:rPr>
              <w:t>3</w:t>
            </w:r>
            <w:r>
              <w:rPr>
                <w:rFonts w:hint="eastAsia" w:ascii="Times New Roman" w:hAnsi="Times New Roman"/>
                <w:kern w:val="0"/>
                <w:sz w:val="24"/>
                <w:szCs w:val="24"/>
              </w:rPr>
              <w:t>达标，但环境空气质量较2017年相比总体有所改善；根据《苏州市空气质量改善达标规划》（2019~2024），苏州市明确了空气质量远期目标：通过全面优化产业布局，大幅提升清洁能源使用比例，构建清洁低碳高效能源体系，深挖电力、钢铁行业减排潜力，进一步推进热电整合，完成重点行业低VOCs含量原辅料替代目标，力争到2024年，苏州市PM</w:t>
            </w:r>
            <w:r>
              <w:rPr>
                <w:rFonts w:hint="eastAsia" w:ascii="Times New Roman" w:hAnsi="Times New Roman"/>
                <w:kern w:val="0"/>
                <w:sz w:val="24"/>
                <w:szCs w:val="24"/>
                <w:vertAlign w:val="subscript"/>
              </w:rPr>
              <w:t>2.5</w:t>
            </w:r>
            <w:r>
              <w:rPr>
                <w:rFonts w:hint="eastAsia" w:ascii="Times New Roman" w:hAnsi="Times New Roman"/>
                <w:kern w:val="0"/>
                <w:sz w:val="24"/>
                <w:szCs w:val="24"/>
              </w:rPr>
              <w:t>浓度达到</w:t>
            </w:r>
            <w:r>
              <w:rPr>
                <w:rFonts w:hint="default" w:ascii="Times New Roman" w:hAnsi="Times New Roman" w:cs="Times New Roman"/>
                <w:kern w:val="0"/>
                <w:sz w:val="24"/>
                <w:szCs w:val="24"/>
              </w:rPr>
              <w:t>35μg/m</w:t>
            </w:r>
            <w:r>
              <w:rPr>
                <w:rFonts w:hint="default" w:ascii="Times New Roman" w:hAnsi="Times New Roman" w:cs="Times New Roman"/>
                <w:kern w:val="0"/>
                <w:sz w:val="24"/>
                <w:szCs w:val="24"/>
                <w:vertAlign w:val="superscript"/>
              </w:rPr>
              <w:t>3</w:t>
            </w:r>
            <w:r>
              <w:rPr>
                <w:rFonts w:hint="eastAsia" w:ascii="Times New Roman" w:hAnsi="Times New Roman"/>
                <w:kern w:val="0"/>
                <w:sz w:val="24"/>
                <w:szCs w:val="24"/>
              </w:rPr>
              <w:t>左右，O</w:t>
            </w:r>
            <w:r>
              <w:rPr>
                <w:rFonts w:hint="eastAsia" w:ascii="Times New Roman" w:hAnsi="Times New Roman"/>
                <w:kern w:val="0"/>
                <w:sz w:val="24"/>
                <w:szCs w:val="24"/>
                <w:vertAlign w:val="subscript"/>
              </w:rPr>
              <w:t>3</w:t>
            </w:r>
            <w:r>
              <w:rPr>
                <w:rFonts w:hint="eastAsia" w:ascii="Times New Roman" w:hAnsi="Times New Roman"/>
                <w:kern w:val="0"/>
                <w:sz w:val="24"/>
                <w:szCs w:val="24"/>
              </w:rPr>
              <w:t>浓度达到拐点，除O</w:t>
            </w:r>
            <w:r>
              <w:rPr>
                <w:rFonts w:hint="eastAsia" w:ascii="Times New Roman" w:hAnsi="Times New Roman"/>
                <w:kern w:val="0"/>
                <w:sz w:val="24"/>
                <w:szCs w:val="24"/>
                <w:vertAlign w:val="subscript"/>
              </w:rPr>
              <w:t>3</w:t>
            </w:r>
            <w:r>
              <w:rPr>
                <w:rFonts w:hint="eastAsia" w:ascii="Times New Roman" w:hAnsi="Times New Roman"/>
                <w:kern w:val="0"/>
                <w:sz w:val="24"/>
                <w:szCs w:val="24"/>
              </w:rPr>
              <w:t>以外的主要大气污染</w:t>
            </w:r>
            <w:r>
              <w:rPr>
                <w:rFonts w:hint="eastAsia"/>
                <w:color w:val="000000"/>
                <w:kern w:val="0"/>
                <w:sz w:val="24"/>
              </w:rPr>
              <w:t>物浓度达到国家二级标准要求，空气质量优良天数比率达到80%；纳污河道地表水环境质量能满足《地表水环境质量标准》（GB3838-2002）IV类标准；声环境质量能满足《声环境质量标准》（GB3096-2008）3类标准限值要求。</w:t>
            </w:r>
          </w:p>
          <w:p>
            <w:pPr>
              <w:spacing w:line="360" w:lineRule="auto"/>
              <w:ind w:firstLine="480" w:firstLineChars="200"/>
              <w:rPr>
                <w:color w:val="000000"/>
                <w:kern w:val="0"/>
                <w:sz w:val="24"/>
              </w:rPr>
            </w:pPr>
            <w:r>
              <w:rPr>
                <w:rFonts w:hint="eastAsia" w:ascii="Times New Roman" w:hAnsi="Times New Roman"/>
                <w:sz w:val="24"/>
                <w:szCs w:val="24"/>
              </w:rPr>
              <w:t>（4）负面清单</w:t>
            </w:r>
          </w:p>
          <w:p>
            <w:pPr>
              <w:spacing w:line="360" w:lineRule="auto"/>
              <w:ind w:firstLine="480" w:firstLineChars="200"/>
              <w:rPr>
                <w:rFonts w:ascii="Times New Roman" w:hAnsi="Times New Roman"/>
                <w:sz w:val="24"/>
                <w:szCs w:val="24"/>
              </w:rPr>
            </w:pPr>
            <w:r>
              <w:rPr>
                <w:rFonts w:hint="eastAsia" w:ascii="Times New Roman" w:hAnsi="Times New Roman"/>
                <w:sz w:val="24"/>
                <w:szCs w:val="24"/>
              </w:rPr>
              <w:t>依据2019年《常熟市建设项目环保审批负面清单》，本项目不属于环境准入负面清单中的相关内容。</w:t>
            </w:r>
          </w:p>
          <w:p>
            <w:pPr>
              <w:spacing w:line="500" w:lineRule="exact"/>
              <w:jc w:val="left"/>
              <w:rPr>
                <w:rFonts w:ascii="Times New Roman" w:hAnsi="Times New Roman"/>
                <w:b/>
                <w:sz w:val="24"/>
              </w:rPr>
            </w:pPr>
            <w:r>
              <w:rPr>
                <w:rFonts w:hint="eastAsia" w:ascii="Times New Roman" w:hAnsi="宋体"/>
                <w:b/>
                <w:sz w:val="24"/>
              </w:rPr>
              <w:t>与本项目有关的原有污染情况及主要环境问题</w:t>
            </w:r>
          </w:p>
          <w:p>
            <w:pPr>
              <w:spacing w:before="153" w:line="357" w:lineRule="auto"/>
              <w:ind w:right="82" w:firstLine="480" w:firstLineChars="200"/>
              <w:jc w:val="left"/>
              <w:rPr>
                <w:rFonts w:ascii="Times New Roman" w:hAnsi="Times New Roman"/>
                <w:sz w:val="24"/>
              </w:rPr>
            </w:pPr>
            <w:r>
              <w:rPr>
                <w:rFonts w:hint="eastAsia" w:ascii="Times New Roman" w:hAnsi="宋体"/>
                <w:color w:val="333333"/>
                <w:sz w:val="24"/>
              </w:rPr>
              <w:t>本项目用房现状为</w:t>
            </w:r>
            <w:r>
              <w:rPr>
                <w:rFonts w:hint="eastAsia" w:ascii="Times New Roman" w:hAnsi="宋体"/>
                <w:color w:val="333333"/>
                <w:sz w:val="24"/>
                <w:lang w:val="en-US" w:eastAsia="zh-CN"/>
              </w:rPr>
              <w:t>已建</w:t>
            </w:r>
            <w:r>
              <w:rPr>
                <w:rFonts w:hint="eastAsia" w:ascii="Times New Roman" w:hAnsi="宋体"/>
                <w:color w:val="333333"/>
                <w:sz w:val="24"/>
              </w:rPr>
              <w:t>工业用房，本项目为新建项目，因此不存在与本项目有关的原有污染情况。</w:t>
            </w:r>
          </w:p>
          <w:p>
            <w:pPr>
              <w:pStyle w:val="2"/>
              <w:spacing w:line="360" w:lineRule="auto"/>
              <w:ind w:firstLine="480" w:firstLineChars="200"/>
              <w:rPr>
                <w:vertAlign w:val="baseline"/>
              </w:rPr>
            </w:pPr>
          </w:p>
        </w:tc>
      </w:tr>
    </w:tbl>
    <w:p>
      <w:pPr>
        <w:pStyle w:val="2"/>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val="0"/>
        <w:spacing w:before="0" w:after="0" w:line="360" w:lineRule="auto"/>
        <w:textAlignment w:val="auto"/>
        <w:rPr>
          <w:sz w:val="28"/>
          <w:szCs w:val="28"/>
        </w:rPr>
      </w:pPr>
      <w:r>
        <w:rPr>
          <w:rFonts w:hint="eastAsia"/>
          <w:sz w:val="28"/>
          <w:szCs w:val="28"/>
        </w:rPr>
        <w:t>二、建设项目所在地自然环境社会环境简况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2" w:hRule="atLeast"/>
        </w:trPr>
        <w:tc>
          <w:tcPr>
            <w:tcW w:w="8522" w:type="dxa"/>
          </w:tcPr>
          <w:p>
            <w:pPr>
              <w:spacing w:line="360" w:lineRule="auto"/>
              <w:rPr>
                <w:color w:val="000000"/>
                <w:sz w:val="24"/>
              </w:rPr>
            </w:pPr>
            <w:r>
              <w:rPr>
                <w:b/>
                <w:bCs/>
                <w:color w:val="000000"/>
                <w:sz w:val="24"/>
              </w:rPr>
              <w:t>自然环境简况(地形、地貌、地质、气候、气象、水文、植被、生物多样性等)：</w:t>
            </w:r>
          </w:p>
          <w:p>
            <w:pPr>
              <w:spacing w:line="360" w:lineRule="auto"/>
              <w:ind w:firstLine="482" w:firstLineChars="200"/>
              <w:rPr>
                <w:b/>
                <w:color w:val="000000"/>
                <w:sz w:val="24"/>
              </w:rPr>
            </w:pPr>
            <w:r>
              <w:rPr>
                <w:b/>
                <w:color w:val="000000"/>
                <w:sz w:val="24"/>
              </w:rPr>
              <w:t>1、地理位置</w:t>
            </w:r>
          </w:p>
          <w:p>
            <w:pPr>
              <w:autoSpaceDE w:val="0"/>
              <w:autoSpaceDN w:val="0"/>
              <w:adjustRightInd w:val="0"/>
              <w:spacing w:line="360" w:lineRule="auto"/>
              <w:ind w:firstLine="480" w:firstLineChars="200"/>
              <w:jc w:val="left"/>
              <w:rPr>
                <w:kern w:val="0"/>
                <w:sz w:val="24"/>
              </w:rPr>
            </w:pPr>
            <w:r>
              <w:rPr>
                <w:rFonts w:hAnsi="宋体"/>
                <w:kern w:val="0"/>
                <w:sz w:val="24"/>
              </w:rPr>
              <w:t>常熟市位于江苏省东南部，介于东经</w:t>
            </w:r>
            <w:r>
              <w:rPr>
                <w:kern w:val="0"/>
                <w:sz w:val="24"/>
              </w:rPr>
              <w:t>120°33ˊ</w:t>
            </w:r>
            <w:r>
              <w:rPr>
                <w:rFonts w:hAnsi="宋体"/>
                <w:kern w:val="0"/>
                <w:sz w:val="24"/>
              </w:rPr>
              <w:t>～</w:t>
            </w:r>
            <w:r>
              <w:rPr>
                <w:kern w:val="0"/>
                <w:sz w:val="24"/>
              </w:rPr>
              <w:t>121°03ˊ</w:t>
            </w:r>
            <w:r>
              <w:rPr>
                <w:rFonts w:hAnsi="宋体"/>
                <w:kern w:val="0"/>
                <w:sz w:val="24"/>
              </w:rPr>
              <w:t>，北纬</w:t>
            </w:r>
            <w:r>
              <w:rPr>
                <w:kern w:val="0"/>
                <w:sz w:val="24"/>
              </w:rPr>
              <w:t>31°33ˊ</w:t>
            </w:r>
            <w:r>
              <w:rPr>
                <w:rFonts w:hAnsi="宋体"/>
                <w:kern w:val="0"/>
                <w:sz w:val="24"/>
              </w:rPr>
              <w:t>～</w:t>
            </w:r>
            <w:r>
              <w:rPr>
                <w:kern w:val="0"/>
                <w:sz w:val="24"/>
              </w:rPr>
              <w:t>31°50ˊ</w:t>
            </w:r>
            <w:r>
              <w:rPr>
                <w:rFonts w:hAnsi="宋体"/>
                <w:kern w:val="0"/>
                <w:sz w:val="24"/>
              </w:rPr>
              <w:t>之间，地处经济发达的长江三角洲苏锡常地区，北滨临长江，东临太仓，南接昆山、苏州，西连无锡、江阴，西北境与张家港市交界。距省会南京市</w:t>
            </w:r>
            <w:r>
              <w:rPr>
                <w:kern w:val="0"/>
                <w:sz w:val="24"/>
              </w:rPr>
              <w:t>210</w:t>
            </w:r>
            <w:r>
              <w:rPr>
                <w:rFonts w:hAnsi="宋体"/>
                <w:kern w:val="0"/>
                <w:sz w:val="24"/>
              </w:rPr>
              <w:t>公里。</w:t>
            </w:r>
          </w:p>
          <w:p>
            <w:pPr>
              <w:pStyle w:val="6"/>
              <w:spacing w:line="360" w:lineRule="auto"/>
              <w:ind w:firstLine="480" w:firstLineChars="200"/>
              <w:rPr>
                <w:rFonts w:hint="default" w:ascii="Times New Roman" w:hAnsi="Times New Roman" w:eastAsia="宋体" w:cs="Times New Roman"/>
                <w:color w:val="auto"/>
                <w:sz w:val="24"/>
                <w:szCs w:val="24"/>
                <w:lang w:val="en-US" w:eastAsia="zh-CN"/>
              </w:rPr>
            </w:pPr>
            <w:r>
              <w:rPr>
                <w:rFonts w:hint="eastAsia" w:cs="Times New Roman"/>
                <w:color w:val="auto"/>
                <w:sz w:val="24"/>
                <w:szCs w:val="24"/>
                <w:lang w:val="en-US" w:eastAsia="zh-CN"/>
              </w:rPr>
              <w:t>本项目位于东南开发区银河路149号。</w:t>
            </w:r>
          </w:p>
          <w:p>
            <w:pPr>
              <w:pStyle w:val="6"/>
              <w:spacing w:line="360" w:lineRule="auto"/>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常熟高新技术产业开发区位于长江三角洲核心区域，地处中国沿江经济带和沿海经济带黄金交汇处，前身为江苏省常熟东南经济开发区，于2003年5月经江苏省人民政府批准设立，2011年4月变更为省级高新区，2015年9月经国务院批复升级为国家高新区。</w:t>
            </w:r>
          </w:p>
          <w:p>
            <w:pPr>
              <w:pStyle w:val="6"/>
              <w:spacing w:line="360" w:lineRule="auto"/>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常熟高新区凭借得天独厚的交通区位、特色鲜明的产业集群、配套齐全的载体平台和优质高效的管理服务，经济实力和科技创新能力快速攀升，多次被评为江苏省发展速度最快的开发区之一，连获三届“长三角最具投资价值开发区”和四届“中国服务外包最佳园区十强”，并被授予“国家高技术服务产业基地核心区”、“国家火炬汽车零部件特色产业基地”和“中国产学研合作创新示范基地”等称号。</w:t>
            </w:r>
          </w:p>
          <w:p>
            <w:pPr>
              <w:pStyle w:val="6"/>
              <w:spacing w:line="360" w:lineRule="auto"/>
              <w:ind w:firstLine="480" w:firstLineChars="200"/>
              <w:rPr>
                <w:rFonts w:hint="default" w:ascii="Times New Roman" w:hAnsi="Times New Roman" w:cs="Times New Roman"/>
                <w:bCs/>
                <w:color w:val="auto"/>
                <w:sz w:val="24"/>
                <w:szCs w:val="24"/>
              </w:rPr>
            </w:pPr>
            <w:r>
              <w:rPr>
                <w:rFonts w:hint="default" w:ascii="Times New Roman" w:hAnsi="Times New Roman" w:cs="Times New Roman"/>
                <w:bCs/>
                <w:color w:val="auto"/>
                <w:sz w:val="24"/>
                <w:szCs w:val="24"/>
              </w:rPr>
              <w:t>常熟高新区以科学发展观为引领，坚持招商引资与招才引智双向并举，现代服务业与先进制造业双轮驱动战略，主动承接国内外先进产业和高端项目转移，基本形成了以汽车及零部件、高端装备制造、高端电子信息和高技术服务业为主的特色产业。开发区规划总面积50平方公里，在已开发的16平方公里中企业占地7平方公里，到目前为止已有美、日、韩、瑞典、新加坡等20多个国家和港澳台地区近100多家客商入区投资建厂，计划总投资70多亿元，累计外资到位3亿美金，内资到位20亿元，其中总投资1000万美元以上项目50多个，亿元项目3个，已初步形成了电子信息、精密机械、新型材料、汽车零配件、高档轻纺、外向型农业等六大产业。</w:t>
            </w:r>
          </w:p>
          <w:p>
            <w:pPr>
              <w:pStyle w:val="6"/>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开发区具有完善的基础设施和配套的生活设施，基础设施完备，供电、供水、供热、供气、通讯、污水处理等应有尽有，东南国际生活社区正加快推进，商贸中心、物流中心、邻里中心、高档住宅、休闲娱乐等配套设施相继落成。</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开发区还具有丰富的人力资源。常熟理工学院，是全国县级市中唯一的综合性大学，距开发区仅 8 分钟车程。常熟职业教育中心校是全省县（市）中规模最大、设施最好、环境最美的职业教育基地。常熟国家大学科技园，是经国家科技部、教育部批准成立的全国县级市中首家国家级大学科技园，目前已成为全国首批高校学生科技创业实习基地之一，为高新区快速集聚优势科技资源和高端技术人才提供了坚实的保障。</w:t>
            </w:r>
          </w:p>
          <w:p>
            <w:pPr>
              <w:spacing w:line="360" w:lineRule="auto"/>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2、土地利用</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开发区规划范围包括的虞山、古里、沙家浜3镇用地目前已农田、水荡、鱼塘为主，同时有多个乡村居民点。目前开发区内部道路网络基本形成。在所有的土地现状中，古里工业区规划建设用地284hm</w:t>
            </w:r>
            <w:r>
              <w:rPr>
                <w:rFonts w:hint="default" w:ascii="Times New Roman" w:hAnsi="Times New Roman" w:cs="Times New Roman"/>
                <w:bCs/>
                <w:color w:val="auto"/>
                <w:sz w:val="24"/>
                <w:vertAlign w:val="superscript"/>
              </w:rPr>
              <w:t>2</w:t>
            </w:r>
            <w:r>
              <w:rPr>
                <w:rFonts w:hint="default" w:ascii="Times New Roman" w:hAnsi="Times New Roman" w:cs="Times New Roman"/>
                <w:bCs/>
                <w:color w:val="auto"/>
                <w:sz w:val="24"/>
              </w:rPr>
              <w:t>，其中现状工业用地71hm</w:t>
            </w:r>
            <w:r>
              <w:rPr>
                <w:rFonts w:hint="default" w:ascii="Times New Roman" w:hAnsi="Times New Roman" w:cs="Times New Roman"/>
                <w:bCs/>
                <w:color w:val="auto"/>
                <w:sz w:val="24"/>
                <w:vertAlign w:val="superscript"/>
              </w:rPr>
              <w:t>2</w:t>
            </w:r>
            <w:r>
              <w:rPr>
                <w:rFonts w:hint="default" w:ascii="Times New Roman" w:hAnsi="Times New Roman" w:cs="Times New Roman"/>
                <w:bCs/>
                <w:color w:val="auto"/>
                <w:sz w:val="24"/>
              </w:rPr>
              <w:t>，规划工业用地达119hm</w:t>
            </w:r>
            <w:r>
              <w:rPr>
                <w:rFonts w:hint="default" w:ascii="Times New Roman" w:hAnsi="Times New Roman" w:cs="Times New Roman"/>
                <w:bCs/>
                <w:color w:val="auto"/>
                <w:sz w:val="24"/>
                <w:vertAlign w:val="superscript"/>
              </w:rPr>
              <w:t>2</w:t>
            </w:r>
            <w:r>
              <w:rPr>
                <w:rFonts w:hint="default" w:ascii="Times New Roman" w:hAnsi="Times New Roman" w:cs="Times New Roman"/>
                <w:bCs/>
                <w:color w:val="auto"/>
                <w:sz w:val="24"/>
              </w:rPr>
              <w:t>，以纺织服装等产品为主。常昆工业区规划总面积861hm</w:t>
            </w:r>
            <w:r>
              <w:rPr>
                <w:rFonts w:hint="default" w:ascii="Times New Roman" w:hAnsi="Times New Roman" w:cs="Times New Roman"/>
                <w:bCs/>
                <w:color w:val="auto"/>
                <w:sz w:val="24"/>
                <w:vertAlign w:val="superscript"/>
              </w:rPr>
              <w:t>2</w:t>
            </w:r>
            <w:r>
              <w:rPr>
                <w:rFonts w:hint="default" w:ascii="Times New Roman" w:hAnsi="Times New Roman" w:cs="Times New Roman"/>
                <w:bCs/>
                <w:color w:val="auto"/>
                <w:sz w:val="24"/>
              </w:rPr>
              <w:t>，其中苏嘉杭高速公路以南道路骨架已基本形成，以北地区企业处于在建期，产业以轻型加工业和IT配套产品加工为主。昆承工业区规划总面积590hm</w:t>
            </w:r>
            <w:r>
              <w:rPr>
                <w:rFonts w:hint="default" w:ascii="Times New Roman" w:hAnsi="Times New Roman" w:cs="Times New Roman"/>
                <w:bCs/>
                <w:color w:val="auto"/>
                <w:sz w:val="24"/>
                <w:vertAlign w:val="superscript"/>
              </w:rPr>
              <w:t>2</w:t>
            </w:r>
            <w:r>
              <w:rPr>
                <w:rFonts w:hint="default" w:ascii="Times New Roman" w:hAnsi="Times New Roman" w:cs="Times New Roman"/>
                <w:bCs/>
                <w:color w:val="auto"/>
                <w:sz w:val="24"/>
              </w:rPr>
              <w:t>，以服装业为主，集纺织业、电子及通讯设备制造业和其他现代制造业功能为一体的综合性工业园区。整个开发区分为中心服务组团、古里工业组团、常昆工业组团、昆承休闲居住组团等四个功能不同的产业组团。</w:t>
            </w:r>
          </w:p>
          <w:p>
            <w:pPr>
              <w:spacing w:line="360" w:lineRule="auto"/>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3、区域功能</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常熟高新区正围绕建设“转型发展的引领区、城市功能的提升区、总部经济的集聚区和争先进位的示范区”的目标，以升级国家级高新区为契机，全力构建服务产业主导支撑、生态景观品质高端、城市形态功能完备、具有强烈都市经济特性的现代化南部新城，使之成为常熟城市发展的副中心和产业跨越的新引擎。</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依托毗邻常熟主城区的区位优势，内拥昆承湖、国家大学科技园的独特格局和列入省级服务业综合改革试点的发展契机，常熟高新区不断加大园区配套建设投资，一批中高档住宅区、人才公寓相继建成，常熟理工学院东南校区、常熟国际学校、科创大厦、华顺软件园、同济科技园、广和服务外包产业园等陆续投用，世界联合学院在昆承湖畔建设的中国内地唯一分校，于2015年9月份正式开学。常熟高新区将立足产业升级与城市塑造协调推进，按照“高起点规划、高标准设计、高质量建设、精细化管理”的要求，以集聚人流、物流、信息流、资金流为导向，不断丰富金融、科技、商务、休闲、现代社区居住等功能，重点围绕区内企业创新创业需求，加快产业载体建设、城市功能配套及基础设施建设，形成基础开发、功能开发、形态开发齐头并进的产城融合开发局面。</w:t>
            </w:r>
          </w:p>
          <w:p>
            <w:pPr>
              <w:spacing w:line="360" w:lineRule="auto"/>
              <w:ind w:firstLine="480" w:firstLineChars="200"/>
              <w:rPr>
                <w:rFonts w:hint="eastAsia"/>
                <w:color w:val="auto"/>
                <w:sz w:val="24"/>
                <w:lang w:eastAsia="zh-CN"/>
              </w:rPr>
            </w:pPr>
            <w:r>
              <w:rPr>
                <w:color w:val="auto"/>
                <w:sz w:val="24"/>
              </w:rPr>
              <w:t>开发区根据用地现状特点，充分利用开发区内部及周边交通、产业以及自然景观等有利条件，合理总体布局，分片规划。整个开发区集传统制造业，高新技术产业，旅游、服务等产业于一体的多元化生态经济区</w:t>
            </w:r>
            <w:r>
              <w:rPr>
                <w:rFonts w:hint="eastAsia"/>
                <w:color w:val="auto"/>
                <w:sz w:val="24"/>
                <w:lang w:eastAsia="zh-CN"/>
              </w:rPr>
              <w:t>。</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4、相关环境基础设施</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4.1污水处理设施</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开发区居民生活用水和工业用水统一由常熟市区给水管网供给，主要由常熟自来水三厂供水，总用水量约20万吨/日。</w:t>
            </w:r>
          </w:p>
          <w:p>
            <w:pPr>
              <w:spacing w:line="360" w:lineRule="auto"/>
              <w:ind w:firstLine="480" w:firstLineChars="200"/>
              <w:rPr>
                <w:rFonts w:hint="eastAsia" w:hAnsi="宋体"/>
                <w:color w:val="auto"/>
                <w:sz w:val="24"/>
              </w:rPr>
            </w:pPr>
            <w:r>
              <w:rPr>
                <w:rFonts w:hint="eastAsia"/>
                <w:color w:val="auto"/>
                <w:sz w:val="24"/>
                <w:lang w:val="en-US" w:eastAsia="zh-CN"/>
              </w:rPr>
              <w:t>排水</w:t>
            </w:r>
            <w:r>
              <w:rPr>
                <w:color w:val="auto"/>
                <w:sz w:val="24"/>
              </w:rPr>
              <w:t>采用集中处理、雨污分流的原则。雨水收集采用分组团、分片收集，就近以重力流排入水体。开发区近期重点建设污水系统，解决污水的输送和处理问题，根据东南开发区河网密集、自然坡降很小和地势较低的特点，规划将园区污水管线系统划分为中心服务区系统、昆承污水系统、古里污水系统和常昆污水系统4个子系统。</w:t>
            </w:r>
            <w:r>
              <w:rPr>
                <w:rFonts w:hint="eastAsia"/>
                <w:bCs/>
                <w:color w:val="auto"/>
                <w:sz w:val="24"/>
              </w:rPr>
              <w:t>建设规模及尾水去向见表2</w:t>
            </w:r>
            <w:r>
              <w:rPr>
                <w:bCs/>
                <w:color w:val="auto"/>
                <w:sz w:val="24"/>
              </w:rPr>
              <w:t>-</w:t>
            </w:r>
            <w:r>
              <w:rPr>
                <w:rFonts w:hint="eastAsia"/>
                <w:bCs/>
                <w:color w:val="auto"/>
                <w:sz w:val="24"/>
              </w:rPr>
              <w:t>2。</w:t>
            </w:r>
          </w:p>
          <w:p>
            <w:pPr>
              <w:spacing w:line="240" w:lineRule="auto"/>
              <w:jc w:val="center"/>
              <w:rPr>
                <w:rFonts w:hint="eastAsia"/>
                <w:b/>
                <w:bCs/>
                <w:color w:val="auto"/>
                <w:sz w:val="21"/>
                <w:szCs w:val="21"/>
              </w:rPr>
            </w:pPr>
            <w:r>
              <w:rPr>
                <w:rFonts w:hint="eastAsia"/>
                <w:b/>
                <w:bCs/>
                <w:color w:val="auto"/>
                <w:sz w:val="21"/>
                <w:szCs w:val="21"/>
              </w:rPr>
              <w:t>表2-2  高新技术开发区污水处理厂建设一览表</w:t>
            </w:r>
          </w:p>
          <w:tbl>
            <w:tblPr>
              <w:tblStyle w:val="11"/>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690"/>
              <w:gridCol w:w="695"/>
              <w:gridCol w:w="924"/>
              <w:gridCol w:w="2110"/>
              <w:gridCol w:w="1266"/>
              <w:gridCol w:w="822"/>
              <w:gridCol w:w="77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680" w:hRule="atLeast"/>
                <w:jc w:val="center"/>
              </w:trPr>
              <w:tc>
                <w:tcPr>
                  <w:tcW w:w="1038" w:type="dxa"/>
                  <w:tcBorders>
                    <w:top w:val="single" w:color="auto" w:sz="12" w:space="0"/>
                    <w:left w:val="nil"/>
                    <w:bottom w:val="single" w:color="auto" w:sz="4" w:space="0"/>
                    <w:right w:val="single" w:color="auto" w:sz="4" w:space="0"/>
                  </w:tcBorders>
                  <w:noWrap w:val="0"/>
                  <w:vAlign w:val="center"/>
                </w:tcPr>
                <w:p>
                  <w:pPr>
                    <w:spacing w:line="300" w:lineRule="exact"/>
                    <w:jc w:val="center"/>
                    <w:rPr>
                      <w:b/>
                      <w:bCs w:val="0"/>
                      <w:color w:val="auto"/>
                      <w:szCs w:val="21"/>
                    </w:rPr>
                  </w:pPr>
                  <w:r>
                    <w:rPr>
                      <w:rFonts w:hint="eastAsia"/>
                      <w:b/>
                      <w:bCs w:val="0"/>
                      <w:color w:val="auto"/>
                      <w:szCs w:val="21"/>
                    </w:rPr>
                    <w:t>处理厂</w:t>
                  </w:r>
                </w:p>
                <w:p>
                  <w:pPr>
                    <w:spacing w:line="300" w:lineRule="exact"/>
                    <w:jc w:val="center"/>
                    <w:rPr>
                      <w:b/>
                      <w:bCs w:val="0"/>
                      <w:color w:val="auto"/>
                      <w:szCs w:val="21"/>
                    </w:rPr>
                  </w:pPr>
                  <w:r>
                    <w:rPr>
                      <w:rFonts w:hint="eastAsia"/>
                      <w:b/>
                      <w:bCs w:val="0"/>
                      <w:color w:val="auto"/>
                      <w:szCs w:val="21"/>
                    </w:rPr>
                    <w:t>名称</w:t>
                  </w:r>
                </w:p>
              </w:tc>
              <w:tc>
                <w:tcPr>
                  <w:tcW w:w="692" w:type="dxa"/>
                  <w:tcBorders>
                    <w:top w:val="single" w:color="auto" w:sz="12" w:space="0"/>
                    <w:left w:val="single" w:color="auto" w:sz="4" w:space="0"/>
                    <w:bottom w:val="single" w:color="auto" w:sz="4" w:space="0"/>
                    <w:right w:val="single" w:color="auto" w:sz="4" w:space="0"/>
                  </w:tcBorders>
                  <w:noWrap w:val="0"/>
                  <w:vAlign w:val="center"/>
                </w:tcPr>
                <w:p>
                  <w:pPr>
                    <w:spacing w:line="300" w:lineRule="exact"/>
                    <w:jc w:val="center"/>
                    <w:rPr>
                      <w:b/>
                      <w:bCs w:val="0"/>
                      <w:color w:val="auto"/>
                      <w:szCs w:val="21"/>
                    </w:rPr>
                  </w:pPr>
                  <w:r>
                    <w:rPr>
                      <w:rFonts w:hint="eastAsia"/>
                      <w:b/>
                      <w:bCs w:val="0"/>
                      <w:color w:val="auto"/>
                      <w:szCs w:val="21"/>
                    </w:rPr>
                    <w:t>规模</w:t>
                  </w:r>
                </w:p>
              </w:tc>
              <w:tc>
                <w:tcPr>
                  <w:tcW w:w="697" w:type="dxa"/>
                  <w:tcBorders>
                    <w:top w:val="single" w:color="auto" w:sz="12" w:space="0"/>
                    <w:left w:val="single" w:color="auto" w:sz="4" w:space="0"/>
                    <w:bottom w:val="single" w:color="auto" w:sz="4" w:space="0"/>
                    <w:right w:val="single" w:color="auto" w:sz="4" w:space="0"/>
                  </w:tcBorders>
                  <w:noWrap w:val="0"/>
                  <w:vAlign w:val="center"/>
                </w:tcPr>
                <w:p>
                  <w:pPr>
                    <w:spacing w:line="300" w:lineRule="exact"/>
                    <w:jc w:val="center"/>
                    <w:rPr>
                      <w:b/>
                      <w:bCs w:val="0"/>
                      <w:color w:val="auto"/>
                      <w:szCs w:val="21"/>
                    </w:rPr>
                  </w:pPr>
                  <w:r>
                    <w:rPr>
                      <w:rFonts w:hint="eastAsia"/>
                      <w:b/>
                      <w:bCs w:val="0"/>
                      <w:color w:val="auto"/>
                      <w:szCs w:val="21"/>
                    </w:rPr>
                    <w:t>建成</w:t>
                  </w:r>
                </w:p>
                <w:p>
                  <w:pPr>
                    <w:spacing w:line="300" w:lineRule="exact"/>
                    <w:jc w:val="center"/>
                    <w:rPr>
                      <w:b/>
                      <w:bCs w:val="0"/>
                      <w:color w:val="auto"/>
                      <w:szCs w:val="21"/>
                    </w:rPr>
                  </w:pPr>
                  <w:r>
                    <w:rPr>
                      <w:rFonts w:hint="eastAsia"/>
                      <w:b/>
                      <w:bCs w:val="0"/>
                      <w:color w:val="auto"/>
                      <w:szCs w:val="21"/>
                    </w:rPr>
                    <w:t>时间</w:t>
                  </w:r>
                </w:p>
              </w:tc>
              <w:tc>
                <w:tcPr>
                  <w:tcW w:w="932" w:type="dxa"/>
                  <w:tcBorders>
                    <w:top w:val="single" w:color="auto" w:sz="12" w:space="0"/>
                    <w:left w:val="single" w:color="auto" w:sz="4" w:space="0"/>
                    <w:bottom w:val="single" w:color="auto" w:sz="4" w:space="0"/>
                    <w:right w:val="single" w:color="auto" w:sz="4" w:space="0"/>
                  </w:tcBorders>
                  <w:noWrap w:val="0"/>
                  <w:vAlign w:val="center"/>
                </w:tcPr>
                <w:p>
                  <w:pPr>
                    <w:spacing w:line="300" w:lineRule="exact"/>
                    <w:jc w:val="center"/>
                    <w:rPr>
                      <w:b/>
                      <w:bCs w:val="0"/>
                      <w:color w:val="auto"/>
                      <w:szCs w:val="21"/>
                    </w:rPr>
                  </w:pPr>
                  <w:r>
                    <w:rPr>
                      <w:rFonts w:hint="eastAsia"/>
                      <w:b/>
                      <w:bCs w:val="0"/>
                      <w:color w:val="auto"/>
                      <w:szCs w:val="21"/>
                    </w:rPr>
                    <w:t>规划收</w:t>
                  </w:r>
                </w:p>
                <w:p>
                  <w:pPr>
                    <w:spacing w:line="300" w:lineRule="exact"/>
                    <w:jc w:val="center"/>
                    <w:rPr>
                      <w:b/>
                      <w:bCs w:val="0"/>
                      <w:color w:val="auto"/>
                      <w:szCs w:val="21"/>
                    </w:rPr>
                  </w:pPr>
                  <w:r>
                    <w:rPr>
                      <w:rFonts w:hint="eastAsia"/>
                      <w:b/>
                      <w:bCs w:val="0"/>
                      <w:color w:val="auto"/>
                      <w:szCs w:val="21"/>
                    </w:rPr>
                    <w:t>集范围</w:t>
                  </w:r>
                </w:p>
              </w:tc>
              <w:tc>
                <w:tcPr>
                  <w:tcW w:w="2153" w:type="dxa"/>
                  <w:tcBorders>
                    <w:top w:val="single" w:color="auto" w:sz="12" w:space="0"/>
                    <w:left w:val="single" w:color="auto" w:sz="4" w:space="0"/>
                    <w:bottom w:val="single" w:color="auto" w:sz="4" w:space="0"/>
                    <w:right w:val="single" w:color="auto" w:sz="4" w:space="0"/>
                  </w:tcBorders>
                  <w:noWrap w:val="0"/>
                  <w:vAlign w:val="center"/>
                </w:tcPr>
                <w:p>
                  <w:pPr>
                    <w:spacing w:line="300" w:lineRule="exact"/>
                    <w:jc w:val="center"/>
                    <w:rPr>
                      <w:b/>
                      <w:bCs w:val="0"/>
                      <w:color w:val="auto"/>
                      <w:szCs w:val="21"/>
                    </w:rPr>
                  </w:pPr>
                  <w:r>
                    <w:rPr>
                      <w:rFonts w:hint="eastAsia"/>
                      <w:b/>
                      <w:bCs w:val="0"/>
                      <w:color w:val="auto"/>
                      <w:szCs w:val="21"/>
                    </w:rPr>
                    <w:t>管线覆盖区域</w:t>
                  </w:r>
                </w:p>
              </w:tc>
              <w:tc>
                <w:tcPr>
                  <w:tcW w:w="1284" w:type="dxa"/>
                  <w:tcBorders>
                    <w:top w:val="single" w:color="auto" w:sz="12" w:space="0"/>
                    <w:left w:val="single" w:color="auto" w:sz="4" w:space="0"/>
                    <w:bottom w:val="single" w:color="auto" w:sz="4" w:space="0"/>
                    <w:right w:val="single" w:color="auto" w:sz="4" w:space="0"/>
                  </w:tcBorders>
                  <w:noWrap w:val="0"/>
                  <w:vAlign w:val="center"/>
                </w:tcPr>
                <w:p>
                  <w:pPr>
                    <w:spacing w:line="300" w:lineRule="exact"/>
                    <w:jc w:val="center"/>
                    <w:rPr>
                      <w:b/>
                      <w:bCs w:val="0"/>
                      <w:color w:val="auto"/>
                      <w:szCs w:val="21"/>
                    </w:rPr>
                  </w:pPr>
                  <w:r>
                    <w:rPr>
                      <w:rFonts w:hint="eastAsia"/>
                      <w:b/>
                      <w:bCs w:val="0"/>
                      <w:color w:val="auto"/>
                      <w:szCs w:val="21"/>
                    </w:rPr>
                    <w:t>废水主要类型</w:t>
                  </w:r>
                </w:p>
              </w:tc>
              <w:tc>
                <w:tcPr>
                  <w:tcW w:w="834" w:type="dxa"/>
                  <w:tcBorders>
                    <w:top w:val="single" w:color="auto" w:sz="12" w:space="0"/>
                    <w:left w:val="single" w:color="auto" w:sz="4" w:space="0"/>
                    <w:bottom w:val="single" w:color="auto" w:sz="4" w:space="0"/>
                    <w:right w:val="single" w:color="auto" w:sz="4" w:space="0"/>
                  </w:tcBorders>
                  <w:noWrap w:val="0"/>
                  <w:vAlign w:val="center"/>
                </w:tcPr>
                <w:p>
                  <w:pPr>
                    <w:spacing w:line="300" w:lineRule="exact"/>
                    <w:jc w:val="center"/>
                    <w:rPr>
                      <w:b/>
                      <w:bCs w:val="0"/>
                      <w:color w:val="auto"/>
                      <w:szCs w:val="21"/>
                    </w:rPr>
                  </w:pPr>
                  <w:r>
                    <w:rPr>
                      <w:rFonts w:hint="eastAsia"/>
                      <w:b/>
                      <w:bCs w:val="0"/>
                      <w:color w:val="auto"/>
                      <w:szCs w:val="21"/>
                    </w:rPr>
                    <w:t>处理工艺</w:t>
                  </w:r>
                </w:p>
              </w:tc>
              <w:tc>
                <w:tcPr>
                  <w:tcW w:w="783" w:type="dxa"/>
                  <w:tcBorders>
                    <w:top w:val="single" w:color="auto" w:sz="12" w:space="0"/>
                    <w:left w:val="single" w:color="auto" w:sz="4" w:space="0"/>
                    <w:bottom w:val="single" w:color="auto" w:sz="4" w:space="0"/>
                    <w:right w:val="nil"/>
                  </w:tcBorders>
                  <w:noWrap w:val="0"/>
                  <w:vAlign w:val="center"/>
                </w:tcPr>
                <w:p>
                  <w:pPr>
                    <w:spacing w:line="300" w:lineRule="exact"/>
                    <w:jc w:val="center"/>
                    <w:rPr>
                      <w:b/>
                      <w:bCs w:val="0"/>
                      <w:color w:val="auto"/>
                      <w:szCs w:val="21"/>
                    </w:rPr>
                  </w:pPr>
                  <w:r>
                    <w:rPr>
                      <w:rFonts w:hint="eastAsia"/>
                      <w:b/>
                      <w:bCs w:val="0"/>
                      <w:color w:val="auto"/>
                      <w:szCs w:val="21"/>
                    </w:rPr>
                    <w:t>尾水去向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38" w:type="dxa"/>
                  <w:tcBorders>
                    <w:top w:val="single" w:color="auto" w:sz="4" w:space="0"/>
                    <w:left w:val="nil"/>
                    <w:bottom w:val="single" w:color="auto" w:sz="4" w:space="0"/>
                    <w:right w:val="single" w:color="auto" w:sz="4" w:space="0"/>
                  </w:tcBorders>
                  <w:noWrap w:val="0"/>
                  <w:vAlign w:val="center"/>
                </w:tcPr>
                <w:p>
                  <w:pPr>
                    <w:spacing w:line="300" w:lineRule="exact"/>
                    <w:jc w:val="center"/>
                    <w:rPr>
                      <w:bCs/>
                      <w:color w:val="auto"/>
                      <w:szCs w:val="21"/>
                    </w:rPr>
                  </w:pPr>
                  <w:r>
                    <w:rPr>
                      <w:rFonts w:hint="eastAsia"/>
                      <w:bCs/>
                      <w:color w:val="auto"/>
                      <w:szCs w:val="21"/>
                    </w:rPr>
                    <w:t>凯发新泉水务（常熟）有限公司</w:t>
                  </w:r>
                </w:p>
              </w:tc>
              <w:tc>
                <w:tcPr>
                  <w:tcW w:w="69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bCs/>
                      <w:color w:val="auto"/>
                      <w:szCs w:val="21"/>
                    </w:rPr>
                  </w:pPr>
                  <w:r>
                    <w:rPr>
                      <w:rFonts w:hint="eastAsia"/>
                      <w:bCs/>
                      <w:color w:val="auto"/>
                      <w:szCs w:val="21"/>
                      <w:lang w:val="en-US" w:eastAsia="zh-CN"/>
                    </w:rPr>
                    <w:t>6</w:t>
                  </w:r>
                  <w:r>
                    <w:rPr>
                      <w:rFonts w:hint="eastAsia"/>
                      <w:bCs/>
                      <w:color w:val="auto"/>
                      <w:szCs w:val="21"/>
                    </w:rPr>
                    <w:t>万</w:t>
                  </w:r>
                  <w:r>
                    <w:rPr>
                      <w:bCs/>
                      <w:color w:val="auto"/>
                      <w:szCs w:val="21"/>
                    </w:rPr>
                    <w:t>m</w:t>
                  </w:r>
                  <w:r>
                    <w:rPr>
                      <w:bCs/>
                      <w:color w:val="auto"/>
                      <w:szCs w:val="21"/>
                      <w:vertAlign w:val="superscript"/>
                    </w:rPr>
                    <w:t>3</w:t>
                  </w:r>
                  <w:r>
                    <w:rPr>
                      <w:bCs/>
                      <w:color w:val="auto"/>
                      <w:szCs w:val="21"/>
                    </w:rPr>
                    <w:t>/d</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bCs/>
                      <w:color w:val="auto"/>
                      <w:szCs w:val="21"/>
                    </w:rPr>
                  </w:pPr>
                  <w:r>
                    <w:rPr>
                      <w:bCs/>
                      <w:color w:val="auto"/>
                      <w:szCs w:val="21"/>
                    </w:rPr>
                    <w:t>2006</w:t>
                  </w:r>
                  <w:r>
                    <w:rPr>
                      <w:rFonts w:hint="eastAsia"/>
                      <w:bCs/>
                      <w:color w:val="auto"/>
                      <w:szCs w:val="21"/>
                    </w:rPr>
                    <w:t>年</w:t>
                  </w: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bCs/>
                      <w:color w:val="auto"/>
                      <w:szCs w:val="21"/>
                    </w:rPr>
                  </w:pPr>
                  <w:r>
                    <w:rPr>
                      <w:rFonts w:hint="eastAsia"/>
                      <w:bCs/>
                      <w:color w:val="auto"/>
                      <w:szCs w:val="21"/>
                    </w:rPr>
                    <w:t>古里工业组团、古里镇区</w:t>
                  </w:r>
                </w:p>
              </w:tc>
              <w:tc>
                <w:tcPr>
                  <w:tcW w:w="215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bCs/>
                      <w:color w:val="auto"/>
                      <w:szCs w:val="21"/>
                    </w:rPr>
                  </w:pPr>
                  <w:r>
                    <w:rPr>
                      <w:rFonts w:hint="eastAsia"/>
                      <w:bCs/>
                      <w:color w:val="auto"/>
                      <w:szCs w:val="21"/>
                    </w:rPr>
                    <w:t>古里工业组团区域；中心组团的黄山路以东、新安江路以北区域，银河路以东、黄浦江路以北、武夷山路以西区域</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bCs/>
                      <w:color w:val="auto"/>
                      <w:szCs w:val="21"/>
                    </w:rPr>
                  </w:pPr>
                  <w:r>
                    <w:rPr>
                      <w:bCs/>
                      <w:color w:val="auto"/>
                      <w:szCs w:val="21"/>
                    </w:rPr>
                    <w:t>7</w:t>
                  </w:r>
                  <w:r>
                    <w:rPr>
                      <w:rFonts w:hint="eastAsia"/>
                      <w:bCs/>
                      <w:color w:val="auto"/>
                      <w:szCs w:val="21"/>
                    </w:rPr>
                    <w:t>5％为纺织、印染类工业废水，25％为生活污水</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bCs/>
                      <w:color w:val="auto"/>
                      <w:szCs w:val="21"/>
                    </w:rPr>
                  </w:pPr>
                  <w:r>
                    <w:rPr>
                      <w:rFonts w:hint="eastAsia"/>
                      <w:bCs/>
                      <w:color w:val="auto"/>
                      <w:szCs w:val="21"/>
                    </w:rPr>
                    <w:t>水解酸化</w:t>
                  </w:r>
                  <w:r>
                    <w:rPr>
                      <w:bCs/>
                      <w:color w:val="auto"/>
                      <w:szCs w:val="21"/>
                    </w:rPr>
                    <w:t>+</w:t>
                  </w:r>
                  <w:r>
                    <w:rPr>
                      <w:rFonts w:hint="eastAsia"/>
                      <w:bCs/>
                      <w:color w:val="auto"/>
                      <w:szCs w:val="21"/>
                    </w:rPr>
                    <w:t>前置厌氧段氧化沟</w:t>
                  </w:r>
                </w:p>
              </w:tc>
              <w:tc>
                <w:tcPr>
                  <w:tcW w:w="783" w:type="dxa"/>
                  <w:tcBorders>
                    <w:top w:val="single" w:color="auto" w:sz="4" w:space="0"/>
                    <w:left w:val="single" w:color="auto" w:sz="4" w:space="0"/>
                    <w:bottom w:val="single" w:color="auto" w:sz="4" w:space="0"/>
                    <w:right w:val="nil"/>
                  </w:tcBorders>
                  <w:noWrap w:val="0"/>
                  <w:vAlign w:val="center"/>
                </w:tcPr>
                <w:p>
                  <w:pPr>
                    <w:spacing w:line="300" w:lineRule="exact"/>
                    <w:jc w:val="center"/>
                    <w:rPr>
                      <w:bCs/>
                      <w:color w:val="auto"/>
                      <w:szCs w:val="21"/>
                    </w:rPr>
                  </w:pPr>
                  <w:r>
                    <w:rPr>
                      <w:rFonts w:hint="eastAsia"/>
                      <w:bCs/>
                      <w:color w:val="auto"/>
                      <w:szCs w:val="21"/>
                    </w:rPr>
                    <w:t>白茆塘</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038" w:type="dxa"/>
                  <w:tcBorders>
                    <w:top w:val="single" w:color="auto" w:sz="4" w:space="0"/>
                    <w:left w:val="nil"/>
                    <w:bottom w:val="single" w:color="auto" w:sz="12" w:space="0"/>
                    <w:right w:val="single" w:color="auto" w:sz="4" w:space="0"/>
                  </w:tcBorders>
                  <w:noWrap w:val="0"/>
                  <w:vAlign w:val="center"/>
                </w:tcPr>
                <w:p>
                  <w:pPr>
                    <w:spacing w:line="300" w:lineRule="exact"/>
                    <w:jc w:val="center"/>
                    <w:rPr>
                      <w:bCs/>
                      <w:color w:val="auto"/>
                      <w:szCs w:val="21"/>
                    </w:rPr>
                  </w:pPr>
                  <w:r>
                    <w:rPr>
                      <w:rFonts w:hint="eastAsia"/>
                      <w:bCs/>
                      <w:color w:val="auto"/>
                      <w:szCs w:val="21"/>
                    </w:rPr>
                    <w:t>常昆污水处理厂</w:t>
                  </w:r>
                </w:p>
              </w:tc>
              <w:tc>
                <w:tcPr>
                  <w:tcW w:w="692" w:type="dxa"/>
                  <w:tcBorders>
                    <w:top w:val="single" w:color="auto" w:sz="4" w:space="0"/>
                    <w:left w:val="single" w:color="auto" w:sz="4" w:space="0"/>
                    <w:bottom w:val="single" w:color="auto" w:sz="12" w:space="0"/>
                    <w:right w:val="single" w:color="auto" w:sz="4" w:space="0"/>
                  </w:tcBorders>
                  <w:noWrap w:val="0"/>
                  <w:vAlign w:val="center"/>
                </w:tcPr>
                <w:p>
                  <w:pPr>
                    <w:spacing w:line="300" w:lineRule="exact"/>
                    <w:jc w:val="center"/>
                    <w:rPr>
                      <w:bCs/>
                      <w:color w:val="auto"/>
                      <w:szCs w:val="21"/>
                    </w:rPr>
                  </w:pPr>
                  <w:r>
                    <w:rPr>
                      <w:bCs/>
                      <w:color w:val="auto"/>
                      <w:szCs w:val="21"/>
                    </w:rPr>
                    <w:t>4</w:t>
                  </w:r>
                  <w:r>
                    <w:rPr>
                      <w:rFonts w:hint="eastAsia"/>
                      <w:bCs/>
                      <w:color w:val="auto"/>
                      <w:szCs w:val="21"/>
                    </w:rPr>
                    <w:t>万</w:t>
                  </w:r>
                  <w:r>
                    <w:rPr>
                      <w:bCs/>
                      <w:color w:val="auto"/>
                      <w:szCs w:val="21"/>
                    </w:rPr>
                    <w:t>m</w:t>
                  </w:r>
                  <w:r>
                    <w:rPr>
                      <w:bCs/>
                      <w:color w:val="auto"/>
                      <w:szCs w:val="21"/>
                      <w:vertAlign w:val="superscript"/>
                    </w:rPr>
                    <w:t>3</w:t>
                  </w:r>
                  <w:r>
                    <w:rPr>
                      <w:bCs/>
                      <w:color w:val="auto"/>
                      <w:szCs w:val="21"/>
                    </w:rPr>
                    <w:t>/d</w:t>
                  </w:r>
                </w:p>
              </w:tc>
              <w:tc>
                <w:tcPr>
                  <w:tcW w:w="697" w:type="dxa"/>
                  <w:tcBorders>
                    <w:top w:val="single" w:color="auto" w:sz="4" w:space="0"/>
                    <w:left w:val="single" w:color="auto" w:sz="4" w:space="0"/>
                    <w:bottom w:val="single" w:color="auto" w:sz="12" w:space="0"/>
                    <w:right w:val="single" w:color="auto" w:sz="4" w:space="0"/>
                  </w:tcBorders>
                  <w:noWrap w:val="0"/>
                  <w:vAlign w:val="center"/>
                </w:tcPr>
                <w:p>
                  <w:pPr>
                    <w:spacing w:line="300" w:lineRule="exact"/>
                    <w:jc w:val="center"/>
                    <w:rPr>
                      <w:bCs/>
                      <w:color w:val="auto"/>
                      <w:szCs w:val="21"/>
                    </w:rPr>
                  </w:pPr>
                  <w:r>
                    <w:rPr>
                      <w:bCs/>
                      <w:color w:val="auto"/>
                      <w:szCs w:val="21"/>
                    </w:rPr>
                    <w:t>2014</w:t>
                  </w:r>
                  <w:r>
                    <w:rPr>
                      <w:rFonts w:hint="eastAsia"/>
                      <w:bCs/>
                      <w:color w:val="auto"/>
                      <w:szCs w:val="21"/>
                    </w:rPr>
                    <w:t>年</w:t>
                  </w:r>
                </w:p>
              </w:tc>
              <w:tc>
                <w:tcPr>
                  <w:tcW w:w="932" w:type="dxa"/>
                  <w:tcBorders>
                    <w:top w:val="single" w:color="auto" w:sz="4" w:space="0"/>
                    <w:left w:val="single" w:color="auto" w:sz="4" w:space="0"/>
                    <w:bottom w:val="single" w:color="auto" w:sz="12" w:space="0"/>
                    <w:right w:val="single" w:color="auto" w:sz="4" w:space="0"/>
                  </w:tcBorders>
                  <w:noWrap w:val="0"/>
                  <w:vAlign w:val="center"/>
                </w:tcPr>
                <w:p>
                  <w:pPr>
                    <w:spacing w:line="300" w:lineRule="exact"/>
                    <w:jc w:val="center"/>
                    <w:rPr>
                      <w:bCs/>
                      <w:color w:val="auto"/>
                      <w:szCs w:val="21"/>
                    </w:rPr>
                  </w:pPr>
                  <w:r>
                    <w:rPr>
                      <w:rFonts w:hint="eastAsia"/>
                      <w:bCs/>
                      <w:color w:val="auto"/>
                      <w:szCs w:val="21"/>
                    </w:rPr>
                    <w:t>常昆工业组团、沙家浜镇区</w:t>
                  </w:r>
                </w:p>
              </w:tc>
              <w:tc>
                <w:tcPr>
                  <w:tcW w:w="2153" w:type="dxa"/>
                  <w:tcBorders>
                    <w:top w:val="single" w:color="auto" w:sz="4" w:space="0"/>
                    <w:left w:val="single" w:color="auto" w:sz="4" w:space="0"/>
                    <w:bottom w:val="single" w:color="auto" w:sz="12" w:space="0"/>
                    <w:right w:val="single" w:color="auto" w:sz="4" w:space="0"/>
                  </w:tcBorders>
                  <w:noWrap w:val="0"/>
                  <w:vAlign w:val="center"/>
                </w:tcPr>
                <w:p>
                  <w:pPr>
                    <w:spacing w:line="300" w:lineRule="exact"/>
                    <w:jc w:val="center"/>
                    <w:rPr>
                      <w:bCs/>
                      <w:color w:val="auto"/>
                      <w:szCs w:val="21"/>
                    </w:rPr>
                  </w:pPr>
                </w:p>
                <w:p>
                  <w:pPr>
                    <w:spacing w:line="300" w:lineRule="exact"/>
                    <w:jc w:val="center"/>
                    <w:rPr>
                      <w:bCs/>
                      <w:color w:val="auto"/>
                      <w:szCs w:val="21"/>
                    </w:rPr>
                  </w:pPr>
                  <w:r>
                    <w:rPr>
                      <w:bCs/>
                      <w:color w:val="auto"/>
                      <w:szCs w:val="21"/>
                    </w:rPr>
                    <w:t>/</w:t>
                  </w:r>
                </w:p>
              </w:tc>
              <w:tc>
                <w:tcPr>
                  <w:tcW w:w="1284" w:type="dxa"/>
                  <w:tcBorders>
                    <w:top w:val="single" w:color="auto" w:sz="4" w:space="0"/>
                    <w:left w:val="single" w:color="auto" w:sz="4" w:space="0"/>
                    <w:bottom w:val="single" w:color="auto" w:sz="12" w:space="0"/>
                    <w:right w:val="single" w:color="auto" w:sz="4" w:space="0"/>
                  </w:tcBorders>
                  <w:noWrap w:val="0"/>
                  <w:vAlign w:val="center"/>
                </w:tcPr>
                <w:p>
                  <w:pPr>
                    <w:spacing w:line="300" w:lineRule="exact"/>
                    <w:jc w:val="center"/>
                    <w:rPr>
                      <w:bCs/>
                      <w:color w:val="auto"/>
                      <w:szCs w:val="21"/>
                    </w:rPr>
                  </w:pPr>
                  <w:r>
                    <w:rPr>
                      <w:rFonts w:hint="eastAsia"/>
                      <w:bCs/>
                      <w:color w:val="auto"/>
                      <w:szCs w:val="21"/>
                    </w:rPr>
                    <w:t>纺织、造纸类工业废水、生活污水</w:t>
                  </w:r>
                </w:p>
              </w:tc>
              <w:tc>
                <w:tcPr>
                  <w:tcW w:w="834" w:type="dxa"/>
                  <w:tcBorders>
                    <w:top w:val="single" w:color="auto" w:sz="4" w:space="0"/>
                    <w:left w:val="single" w:color="auto" w:sz="4" w:space="0"/>
                    <w:bottom w:val="single" w:color="auto" w:sz="12" w:space="0"/>
                    <w:right w:val="single" w:color="auto" w:sz="4" w:space="0"/>
                  </w:tcBorders>
                  <w:noWrap w:val="0"/>
                  <w:vAlign w:val="center"/>
                </w:tcPr>
                <w:p>
                  <w:pPr>
                    <w:spacing w:line="300" w:lineRule="exact"/>
                    <w:jc w:val="center"/>
                    <w:rPr>
                      <w:bCs/>
                      <w:color w:val="auto"/>
                      <w:szCs w:val="21"/>
                    </w:rPr>
                  </w:pPr>
                  <w:r>
                    <w:rPr>
                      <w:rFonts w:hint="eastAsia"/>
                      <w:bCs/>
                      <w:color w:val="auto"/>
                      <w:szCs w:val="21"/>
                    </w:rPr>
                    <w:t>前置厌氧段氧化沟</w:t>
                  </w:r>
                </w:p>
              </w:tc>
              <w:tc>
                <w:tcPr>
                  <w:tcW w:w="783" w:type="dxa"/>
                  <w:tcBorders>
                    <w:top w:val="single" w:color="auto" w:sz="4" w:space="0"/>
                    <w:left w:val="single" w:color="auto" w:sz="4" w:space="0"/>
                    <w:bottom w:val="single" w:color="auto" w:sz="12" w:space="0"/>
                    <w:right w:val="nil"/>
                  </w:tcBorders>
                  <w:noWrap w:val="0"/>
                  <w:vAlign w:val="center"/>
                </w:tcPr>
                <w:p>
                  <w:pPr>
                    <w:spacing w:line="300" w:lineRule="exact"/>
                    <w:jc w:val="center"/>
                    <w:rPr>
                      <w:bCs/>
                      <w:color w:val="auto"/>
                      <w:szCs w:val="21"/>
                    </w:rPr>
                  </w:pPr>
                  <w:r>
                    <w:rPr>
                      <w:rFonts w:hint="eastAsia"/>
                      <w:bCs/>
                      <w:color w:val="auto"/>
                      <w:szCs w:val="21"/>
                    </w:rPr>
                    <w:t>尤泾河</w:t>
                  </w:r>
                </w:p>
              </w:tc>
            </w:tr>
          </w:tbl>
          <w:p>
            <w:pPr>
              <w:spacing w:line="360" w:lineRule="auto"/>
              <w:ind w:firstLine="480" w:firstLineChars="200"/>
              <w:rPr>
                <w:rFonts w:hint="default" w:ascii="Times New Roman" w:hAnsi="Times New Roman" w:eastAsia="新宋体" w:cs="Times New Roman"/>
                <w:bCs/>
                <w:color w:val="auto"/>
                <w:sz w:val="24"/>
              </w:rPr>
            </w:pPr>
            <w:r>
              <w:rPr>
                <w:rFonts w:hint="default" w:ascii="Times New Roman" w:hAnsi="Times New Roman" w:eastAsia="新宋体" w:cs="Times New Roman"/>
                <w:color w:val="auto"/>
                <w:sz w:val="24"/>
              </w:rPr>
              <w:t>本项目</w:t>
            </w:r>
            <w:r>
              <w:rPr>
                <w:rFonts w:hint="eastAsia" w:ascii="Times New Roman" w:hAnsi="Times New Roman" w:eastAsia="新宋体" w:cs="Times New Roman"/>
                <w:color w:val="auto"/>
                <w:sz w:val="24"/>
                <w:lang w:eastAsia="zh-CN"/>
              </w:rPr>
              <w:t>废水接管至</w:t>
            </w:r>
            <w:r>
              <w:rPr>
                <w:rFonts w:hint="default" w:ascii="Times New Roman" w:hAnsi="Times New Roman" w:eastAsia="新宋体" w:cs="Times New Roman"/>
                <w:color w:val="auto"/>
                <w:sz w:val="24"/>
              </w:rPr>
              <w:t>凯发新泉水务（常熟）有限公司（原名古里污水处理厂）处理，污水处理厂</w:t>
            </w:r>
            <w:r>
              <w:rPr>
                <w:rFonts w:hint="default" w:ascii="Times New Roman" w:hAnsi="Times New Roman" w:eastAsia="新宋体" w:cs="Times New Roman"/>
                <w:bCs/>
                <w:color w:val="auto"/>
                <w:sz w:val="24"/>
              </w:rPr>
              <w:t>位于常熟东南经济开发区东北角的白茆塘南岸，张港滃和白茆塘岬角地带，武夷山路从西侧通过，纳污河道为厂址南侧的白茆塘，</w:t>
            </w:r>
            <w:r>
              <w:rPr>
                <w:rFonts w:hint="default" w:ascii="Times New Roman" w:hAnsi="Times New Roman" w:eastAsia="新宋体" w:cs="Times New Roman"/>
                <w:color w:val="auto"/>
                <w:sz w:val="24"/>
              </w:rPr>
              <w:t>采用水解酸化+前置厌氧段氧化沟工艺，</w:t>
            </w:r>
            <w:r>
              <w:rPr>
                <w:rFonts w:hint="default" w:ascii="Times New Roman" w:hAnsi="Times New Roman" w:eastAsia="新宋体" w:cs="Times New Roman"/>
                <w:bCs/>
                <w:color w:val="auto"/>
                <w:sz w:val="24"/>
              </w:rPr>
              <w:t>处理能力为6万吨/日</w:t>
            </w:r>
            <w:r>
              <w:rPr>
                <w:rFonts w:hint="eastAsia" w:ascii="Times New Roman" w:hAnsi="Times New Roman" w:eastAsia="新宋体" w:cs="Times New Roman"/>
                <w:bCs/>
                <w:color w:val="auto"/>
                <w:sz w:val="24"/>
                <w:lang w:eastAsia="zh-CN"/>
              </w:rPr>
              <w:t>，主要处理区域内企业的工业废水及生活污水</w:t>
            </w:r>
            <w:r>
              <w:rPr>
                <w:rFonts w:hint="default" w:ascii="Times New Roman" w:hAnsi="Times New Roman" w:eastAsia="新宋体" w:cs="Times New Roman"/>
                <w:bCs/>
                <w:color w:val="auto"/>
                <w:sz w:val="24"/>
              </w:rPr>
              <w:t>。2006年7月正式投入运营，目前每天处理约3万吨废水。</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4.2固废处理设施</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开发区对于一般工业固废，如纺织残料、机械边角料等，通过一定途径，回收利用，再次进入产业链中；不能回收利用的，按照《一般工业固体废物贮存、处理场污染控制标准》（GB18599-2001）要求，进行贮存和处置；对于危险固废，</w:t>
            </w:r>
            <w:r>
              <w:rPr>
                <w:rFonts w:hint="eastAsia" w:ascii="Times New Roman" w:hAnsi="Times New Roman" w:cs="Times New Roman"/>
                <w:bCs/>
                <w:color w:val="auto"/>
                <w:sz w:val="24"/>
                <w:lang w:eastAsia="zh-CN"/>
              </w:rPr>
              <w:t>由各单位委托有资质单位进行</w:t>
            </w:r>
            <w:r>
              <w:rPr>
                <w:rFonts w:hint="default" w:ascii="Times New Roman" w:hAnsi="Times New Roman" w:cs="Times New Roman"/>
                <w:bCs/>
                <w:color w:val="auto"/>
                <w:sz w:val="24"/>
              </w:rPr>
              <w:t>安全处置。生活垃圾则由开发区环卫所进行收集，经过分类后一部分综合利用资源化；一部分送至开发区垃圾集中站，送至位于辛庄镇南湖农场的常熟市生活垃圾焚烧发电厂焚烧处理。</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常熟市生活垃圾焚烧发电厂于2004年9月正式开工建设，2006年8月开始运行。项目工程占地70亩，共配置两条垃圾焚烧处理线和一套汽轮发电机组，日处理垃圾600吨，工程建成投用后年处理垃圾能力达22万吨，年发电量约6420万千瓦时。现日处理垃圾300吨。</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4.3区域集中供热</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在常熟东南经济开发区以西建有220KV熟南变电所，主变容量为2*180MVA，在开发区内建有220KV承湖变电所，主变容量为2*180MVA。</w:t>
            </w:r>
          </w:p>
          <w:p>
            <w:pPr>
              <w:spacing w:line="360" w:lineRule="auto"/>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常熟东南经济开发区实行集中供热，为工业生产和中心服务区生活需要提供蒸汽，由昆承热电厂提供。昆承热电厂位于中心服务区沿外环航道东侧，一期建设规模为2台35t/h循环流化床锅炉和1台6000KW抽凝式发电机组，2002年开工建设，2003年8月投产运行；二期</w:t>
            </w:r>
            <w:r>
              <w:rPr>
                <w:rFonts w:hint="eastAsia" w:ascii="Times New Roman" w:hAnsi="Times New Roman" w:cs="Times New Roman"/>
                <w:bCs/>
                <w:color w:val="auto"/>
                <w:sz w:val="24"/>
                <w:lang w:eastAsia="zh-CN"/>
              </w:rPr>
              <w:t>技改后</w:t>
            </w:r>
            <w:r>
              <w:rPr>
                <w:rFonts w:hint="default" w:ascii="Times New Roman" w:hAnsi="Times New Roman" w:cs="Times New Roman"/>
                <w:bCs/>
                <w:color w:val="auto"/>
                <w:sz w:val="24"/>
              </w:rPr>
              <w:t>形成2台75t/h高压循环硫化床锅炉和1台15MW抽凝式发电机组的热电联供规模，供热范围东至昆承工业园经一路、西至昆承路、北至白茆塘以北2km，南至昆承大道，面积约13km</w:t>
            </w:r>
            <w:r>
              <w:rPr>
                <w:rFonts w:hint="default" w:ascii="Times New Roman" w:hAnsi="Times New Roman" w:cs="Times New Roman"/>
                <w:bCs/>
                <w:color w:val="auto"/>
                <w:sz w:val="24"/>
                <w:vertAlign w:val="superscript"/>
              </w:rPr>
              <w:t>2</w:t>
            </w:r>
            <w:r>
              <w:rPr>
                <w:rFonts w:hint="default" w:ascii="Times New Roman" w:hAnsi="Times New Roman" w:cs="Times New Roman"/>
                <w:bCs/>
                <w:color w:val="auto"/>
                <w:sz w:val="24"/>
              </w:rPr>
              <w:t>，主要满足常熟市东南部地区及昆承工业园区生产及生活用汽。</w:t>
            </w:r>
          </w:p>
          <w:p>
            <w:pPr>
              <w:spacing w:line="360" w:lineRule="auto"/>
              <w:ind w:firstLine="482" w:firstLineChars="200"/>
              <w:rPr>
                <w:b/>
                <w:color w:val="000000"/>
                <w:sz w:val="24"/>
              </w:rPr>
            </w:pPr>
            <w:r>
              <w:rPr>
                <w:rFonts w:hint="eastAsia"/>
                <w:b/>
                <w:color w:val="000000"/>
                <w:sz w:val="24"/>
              </w:rPr>
              <w:t>5</w:t>
            </w:r>
            <w:r>
              <w:rPr>
                <w:b/>
                <w:color w:val="000000"/>
                <w:sz w:val="24"/>
              </w:rPr>
              <w:t>、环保规划</w:t>
            </w:r>
          </w:p>
          <w:p>
            <w:pPr>
              <w:autoSpaceDE w:val="0"/>
              <w:autoSpaceDN w:val="0"/>
              <w:adjustRightInd w:val="0"/>
              <w:spacing w:line="360" w:lineRule="auto"/>
              <w:ind w:firstLine="480" w:firstLineChars="200"/>
              <w:rPr>
                <w:b/>
                <w:color w:val="000000"/>
                <w:sz w:val="24"/>
              </w:rPr>
            </w:pPr>
            <w:r>
              <w:rPr>
                <w:color w:val="000000"/>
                <w:sz w:val="24"/>
              </w:rPr>
              <w:t>《常熟市“十三五”生态环境保护规划》提出了常熟市总量控制指标、环境质量指标、污染防治指标以及生态建设指标。（见表2-1）。</w:t>
            </w:r>
          </w:p>
          <w:p>
            <w:pPr>
              <w:spacing w:line="400" w:lineRule="exact"/>
              <w:jc w:val="center"/>
              <w:rPr>
                <w:b/>
                <w:color w:val="000000"/>
                <w:sz w:val="24"/>
              </w:rPr>
            </w:pPr>
            <w:r>
              <w:rPr>
                <w:b/>
                <w:color w:val="000000"/>
                <w:sz w:val="24"/>
              </w:rPr>
              <w:t>表2-1  常熟市 “十三五”生态环境保护主要指标</w:t>
            </w:r>
          </w:p>
          <w:tbl>
            <w:tblPr>
              <w:tblStyle w:val="11"/>
              <w:tblpPr w:leftFromText="180" w:rightFromText="180" w:vertAnchor="text" w:horzAnchor="margin" w:tblpXSpec="center" w:tblpY="222"/>
              <w:tblW w:w="8605"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17"/>
              <w:gridCol w:w="2869"/>
              <w:gridCol w:w="686"/>
              <w:gridCol w:w="1059"/>
              <w:gridCol w:w="912"/>
              <w:gridCol w:w="1027"/>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类别</w:t>
                  </w:r>
                </w:p>
              </w:tc>
              <w:tc>
                <w:tcPr>
                  <w:tcW w:w="3555" w:type="dxa"/>
                  <w:gridSpan w:val="2"/>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指标名称</w:t>
                  </w:r>
                </w:p>
              </w:tc>
              <w:tc>
                <w:tcPr>
                  <w:tcW w:w="1059" w:type="dxa"/>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单位</w:t>
                  </w:r>
                </w:p>
              </w:tc>
              <w:tc>
                <w:tcPr>
                  <w:tcW w:w="912" w:type="dxa"/>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2015年</w:t>
                  </w:r>
                </w:p>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现状值</w:t>
                  </w:r>
                </w:p>
              </w:tc>
              <w:tc>
                <w:tcPr>
                  <w:tcW w:w="1027" w:type="dxa"/>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2020年</w:t>
                  </w:r>
                </w:p>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目标值</w:t>
                  </w:r>
                </w:p>
              </w:tc>
              <w:tc>
                <w:tcPr>
                  <w:tcW w:w="1135" w:type="dxa"/>
                  <w:tcBorders>
                    <w:righ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restart"/>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空气</w:t>
                  </w:r>
                </w:p>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环境</w:t>
                  </w:r>
                </w:p>
              </w:tc>
              <w:tc>
                <w:tcPr>
                  <w:tcW w:w="3555" w:type="dxa"/>
                  <w:gridSpan w:val="2"/>
                  <w:vAlign w:val="center"/>
                </w:tcPr>
                <w:p>
                  <w:pPr>
                    <w:pStyle w:val="16"/>
                    <w:spacing w:line="240" w:lineRule="exact"/>
                    <w:ind w:left="148"/>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1.空气质量达到优良天数的</w:t>
                  </w:r>
                  <w:r>
                    <w:rPr>
                      <w:rFonts w:ascii="Times New Roman" w:hAnsi="Times New Roman" w:cs="Times New Roman"/>
                      <w:color w:val="000000"/>
                      <w:sz w:val="21"/>
                      <w:szCs w:val="21"/>
                      <w:lang w:val="zh-CN" w:bidi="he-IL"/>
                    </w:rPr>
                    <w:cr/>
                  </w:r>
                  <w:r>
                    <w:rPr>
                      <w:rFonts w:ascii="Times New Roman" w:hAnsi="Times New Roman" w:cs="Times New Roman"/>
                      <w:color w:val="000000"/>
                      <w:sz w:val="21"/>
                      <w:szCs w:val="21"/>
                      <w:lang w:val="zh-CN" w:bidi="he-IL"/>
                    </w:rPr>
                    <w:t>例</w:t>
                  </w:r>
                </w:p>
              </w:tc>
              <w:tc>
                <w:tcPr>
                  <w:tcW w:w="1059" w:type="dxa"/>
                  <w:vAlign w:val="center"/>
                </w:tcPr>
                <w:p>
                  <w:pPr>
                    <w:pStyle w:val="16"/>
                    <w:spacing w:line="240" w:lineRule="exact"/>
                    <w:ind w:left="148"/>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48"/>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66.85</w:t>
                  </w:r>
                </w:p>
              </w:tc>
              <w:tc>
                <w:tcPr>
                  <w:tcW w:w="1027" w:type="dxa"/>
                  <w:vAlign w:val="center"/>
                </w:tcPr>
                <w:p>
                  <w:pPr>
                    <w:pStyle w:val="16"/>
                    <w:spacing w:line="240" w:lineRule="exact"/>
                    <w:ind w:left="148"/>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7</w:t>
                  </w:r>
                </w:p>
              </w:tc>
              <w:tc>
                <w:tcPr>
                  <w:tcW w:w="1135" w:type="dxa"/>
                  <w:tcBorders>
                    <w:right w:val="nil"/>
                  </w:tcBorders>
                  <w:vAlign w:val="center"/>
                </w:tcPr>
                <w:p>
                  <w:pPr>
                    <w:pStyle w:val="16"/>
                    <w:spacing w:line="240" w:lineRule="exact"/>
                    <w:ind w:left="148"/>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44"/>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2.PM2.5年均浓度总体下降比例</w:t>
                  </w:r>
                </w:p>
              </w:tc>
              <w:tc>
                <w:tcPr>
                  <w:tcW w:w="1059" w:type="dxa"/>
                  <w:vAlign w:val="center"/>
                </w:tcPr>
                <w:p>
                  <w:pPr>
                    <w:pStyle w:val="16"/>
                    <w:spacing w:line="240" w:lineRule="exact"/>
                    <w:ind w:left="14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4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13.26</w:t>
                  </w:r>
                </w:p>
              </w:tc>
              <w:tc>
                <w:tcPr>
                  <w:tcW w:w="1027" w:type="dxa"/>
                  <w:vAlign w:val="center"/>
                </w:tcPr>
                <w:p>
                  <w:pPr>
                    <w:pStyle w:val="16"/>
                    <w:spacing w:line="240" w:lineRule="exact"/>
                    <w:ind w:left="144"/>
                    <w:jc w:val="center"/>
                    <w:rPr>
                      <w:rFonts w:ascii="Times New Roman" w:hAnsi="Times New Roman" w:cs="Times New Roman"/>
                      <w:color w:val="000000"/>
                      <w:sz w:val="21"/>
                      <w:szCs w:val="21"/>
                      <w:vertAlign w:val="superscript"/>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20</w:t>
                  </w:r>
                  <w:r>
                    <w:rPr>
                      <w:rFonts w:ascii="Times New Roman" w:hAnsi="Times New Roman" w:cs="Times New Roman"/>
                      <w:color w:val="000000"/>
                      <w:sz w:val="21"/>
                      <w:szCs w:val="21"/>
                      <w:vertAlign w:val="superscript"/>
                      <w:lang w:val="zh-CN" w:bidi="he-IL"/>
                    </w:rPr>
                    <w:t>*</w:t>
                  </w:r>
                </w:p>
              </w:tc>
              <w:tc>
                <w:tcPr>
                  <w:tcW w:w="1135" w:type="dxa"/>
                  <w:tcBorders>
                    <w:right w:val="nil"/>
                  </w:tcBorders>
                  <w:vAlign w:val="center"/>
                </w:tcPr>
                <w:p>
                  <w:pPr>
                    <w:pStyle w:val="16"/>
                    <w:spacing w:line="240" w:lineRule="exact"/>
                    <w:ind w:left="14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48"/>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3.重度及以上污染天数总体下降比例</w:t>
                  </w:r>
                </w:p>
              </w:tc>
              <w:tc>
                <w:tcPr>
                  <w:tcW w:w="1059" w:type="dxa"/>
                  <w:vAlign w:val="center"/>
                </w:tcPr>
                <w:p>
                  <w:pPr>
                    <w:pStyle w:val="16"/>
                    <w:spacing w:line="240" w:lineRule="exact"/>
                    <w:ind w:left="148"/>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48"/>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1027" w:type="dxa"/>
                  <w:vAlign w:val="center"/>
                </w:tcPr>
                <w:p>
                  <w:pPr>
                    <w:pStyle w:val="16"/>
                    <w:spacing w:line="240" w:lineRule="exact"/>
                    <w:ind w:left="148"/>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25</w:t>
                  </w:r>
                </w:p>
              </w:tc>
              <w:tc>
                <w:tcPr>
                  <w:tcW w:w="1135" w:type="dxa"/>
                  <w:tcBorders>
                    <w:right w:val="nil"/>
                  </w:tcBorders>
                  <w:vAlign w:val="center"/>
                </w:tcPr>
                <w:p>
                  <w:pPr>
                    <w:pStyle w:val="16"/>
                    <w:spacing w:line="240" w:lineRule="exact"/>
                    <w:ind w:left="148"/>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3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4.二氧化硫排放比例</w:t>
                  </w:r>
                </w:p>
              </w:tc>
              <w:tc>
                <w:tcPr>
                  <w:tcW w:w="1059"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19.98</w:t>
                  </w:r>
                </w:p>
              </w:tc>
              <w:tc>
                <w:tcPr>
                  <w:tcW w:w="1027" w:type="dxa"/>
                  <w:vMerge w:val="restart"/>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完成上级下达任务</w:t>
                  </w:r>
                </w:p>
              </w:tc>
              <w:tc>
                <w:tcPr>
                  <w:tcW w:w="1135" w:type="dxa"/>
                  <w:tcBorders>
                    <w:right w:val="nil"/>
                  </w:tcBorders>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44"/>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5.氮氧化物排放比例</w:t>
                  </w:r>
                </w:p>
              </w:tc>
              <w:tc>
                <w:tcPr>
                  <w:tcW w:w="1059" w:type="dxa"/>
                  <w:vAlign w:val="center"/>
                </w:tcPr>
                <w:p>
                  <w:pPr>
                    <w:pStyle w:val="16"/>
                    <w:spacing w:line="240" w:lineRule="exact"/>
                    <w:ind w:left="14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4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43.27</w:t>
                  </w:r>
                </w:p>
              </w:tc>
              <w:tc>
                <w:tcPr>
                  <w:tcW w:w="1027" w:type="dxa"/>
                  <w:vMerge w:val="continue"/>
                  <w:vAlign w:val="center"/>
                </w:tcPr>
                <w:p>
                  <w:pPr>
                    <w:pStyle w:val="16"/>
                    <w:spacing w:line="240" w:lineRule="exact"/>
                    <w:ind w:left="144"/>
                    <w:jc w:val="center"/>
                    <w:rPr>
                      <w:rFonts w:ascii="Times New Roman" w:hAnsi="Times New Roman" w:cs="Times New Roman"/>
                      <w:color w:val="000000"/>
                      <w:sz w:val="21"/>
                      <w:szCs w:val="21"/>
                      <w:lang w:val="zh-CN" w:bidi="he-IL"/>
                    </w:rPr>
                  </w:pPr>
                </w:p>
              </w:tc>
              <w:tc>
                <w:tcPr>
                  <w:tcW w:w="1135" w:type="dxa"/>
                  <w:tcBorders>
                    <w:right w:val="nil"/>
                  </w:tcBorders>
                  <w:vAlign w:val="center"/>
                </w:tcPr>
                <w:p>
                  <w:pPr>
                    <w:pStyle w:val="16"/>
                    <w:spacing w:line="240" w:lineRule="exact"/>
                    <w:ind w:left="14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3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6.挥发性有机物排放比例</w:t>
                  </w:r>
                </w:p>
              </w:tc>
              <w:tc>
                <w:tcPr>
                  <w:tcW w:w="1059"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1027" w:type="dxa"/>
                  <w:vMerge w:val="continue"/>
                  <w:vAlign w:val="center"/>
                </w:tcPr>
                <w:p>
                  <w:pPr>
                    <w:pStyle w:val="16"/>
                    <w:spacing w:line="240" w:lineRule="exact"/>
                    <w:ind w:left="139"/>
                    <w:jc w:val="center"/>
                    <w:rPr>
                      <w:rFonts w:ascii="Times New Roman" w:hAnsi="Times New Roman" w:cs="Times New Roman"/>
                      <w:color w:val="000000"/>
                      <w:sz w:val="21"/>
                      <w:szCs w:val="21"/>
                      <w:lang w:val="zh-CN" w:bidi="he-IL"/>
                    </w:rPr>
                  </w:pPr>
                </w:p>
              </w:tc>
              <w:tc>
                <w:tcPr>
                  <w:tcW w:w="1135" w:type="dxa"/>
                  <w:tcBorders>
                    <w:right w:val="nil"/>
                  </w:tcBorders>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restart"/>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水</w:t>
                  </w:r>
                  <w:r>
                    <w:rPr>
                      <w:rFonts w:ascii="Times New Roman" w:hAnsi="Times New Roman" w:cs="Times New Roman"/>
                      <w:color w:val="000000"/>
                      <w:sz w:val="21"/>
                      <w:szCs w:val="21"/>
                      <w:lang w:val="zh-CN" w:bidi="he-IL"/>
                    </w:rPr>
                    <w:cr/>
                  </w:r>
                  <w:r>
                    <w:rPr>
                      <w:rFonts w:ascii="Times New Roman" w:hAnsi="Times New Roman" w:cs="Times New Roman"/>
                      <w:color w:val="000000"/>
                      <w:sz w:val="21"/>
                      <w:szCs w:val="21"/>
                      <w:lang w:val="zh-CN" w:bidi="he-IL"/>
                    </w:rPr>
                    <w:t>境</w:t>
                  </w:r>
                </w:p>
              </w:tc>
              <w:tc>
                <w:tcPr>
                  <w:tcW w:w="3555" w:type="dxa"/>
                  <w:gridSpan w:val="2"/>
                  <w:vAlign w:val="center"/>
                </w:tcPr>
                <w:p>
                  <w:pPr>
                    <w:pStyle w:val="16"/>
                    <w:spacing w:line="240" w:lineRule="exact"/>
                    <w:ind w:left="50" w:firstLine="105" w:firstLineChars="50"/>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7.县级以上集中式饮用水水源水质达到或优于</w:t>
                  </w:r>
                  <w:r>
                    <w:rPr>
                      <w:rFonts w:hint="eastAsia"/>
                      <w:color w:val="000000"/>
                      <w:sz w:val="21"/>
                      <w:szCs w:val="21"/>
                      <w:lang w:val="zh-CN" w:bidi="he-IL"/>
                    </w:rPr>
                    <w:t>Ⅲ</w:t>
                  </w:r>
                  <w:r>
                    <w:rPr>
                      <w:rFonts w:ascii="Times New Roman" w:hAnsi="Times New Roman" w:cs="Times New Roman"/>
                      <w:color w:val="000000"/>
                      <w:sz w:val="21"/>
                      <w:szCs w:val="21"/>
                      <w:lang w:val="zh-CN" w:bidi="he-IL"/>
                    </w:rPr>
                    <w:t>类比例</w:t>
                  </w:r>
                </w:p>
              </w:tc>
              <w:tc>
                <w:tcPr>
                  <w:tcW w:w="1059" w:type="dxa"/>
                  <w:vAlign w:val="center"/>
                </w:tcPr>
                <w:p>
                  <w:pPr>
                    <w:pStyle w:val="16"/>
                    <w:spacing w:line="240" w:lineRule="exact"/>
                    <w:ind w:left="5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5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100</w:t>
                  </w:r>
                </w:p>
              </w:tc>
              <w:tc>
                <w:tcPr>
                  <w:tcW w:w="1027" w:type="dxa"/>
                  <w:vAlign w:val="center"/>
                </w:tcPr>
                <w:p>
                  <w:pPr>
                    <w:pStyle w:val="16"/>
                    <w:spacing w:line="240" w:lineRule="exact"/>
                    <w:ind w:left="5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100</w:t>
                  </w:r>
                </w:p>
              </w:tc>
              <w:tc>
                <w:tcPr>
                  <w:tcW w:w="1135" w:type="dxa"/>
                  <w:tcBorders>
                    <w:right w:val="nil"/>
                  </w:tcBorders>
                  <w:vAlign w:val="center"/>
                </w:tcPr>
                <w:p>
                  <w:pPr>
                    <w:pStyle w:val="16"/>
                    <w:spacing w:line="240" w:lineRule="exact"/>
                    <w:ind w:left="5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 xml:space="preserve"> 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firstLine="105" w:firstLineChars="50"/>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8.省考断面达到或优于</w:t>
                  </w:r>
                  <w:r>
                    <w:rPr>
                      <w:rFonts w:hint="eastAsia"/>
                      <w:color w:val="000000"/>
                      <w:sz w:val="21"/>
                      <w:szCs w:val="21"/>
                      <w:lang w:val="zh-CN" w:bidi="he-IL"/>
                    </w:rPr>
                    <w:t>Ⅲ</w:t>
                  </w:r>
                  <w:r>
                    <w:rPr>
                      <w:rFonts w:ascii="Times New Roman" w:hAnsi="Times New Roman" w:cs="Times New Roman"/>
                      <w:color w:val="000000"/>
                      <w:sz w:val="21"/>
                      <w:szCs w:val="21"/>
                      <w:lang w:val="zh-CN" w:bidi="he-IL"/>
                    </w:rPr>
                    <w:t>类(优良比例)</w:t>
                  </w:r>
                </w:p>
              </w:tc>
              <w:tc>
                <w:tcPr>
                  <w:tcW w:w="1059" w:type="dxa"/>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40</w:t>
                  </w:r>
                </w:p>
              </w:tc>
              <w:tc>
                <w:tcPr>
                  <w:tcW w:w="1027" w:type="dxa"/>
                  <w:vAlign w:val="center"/>
                </w:tcPr>
                <w:p>
                  <w:pPr>
                    <w:pStyle w:val="16"/>
                    <w:spacing w:line="240" w:lineRule="exact"/>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60</w:t>
                  </w:r>
                </w:p>
              </w:tc>
              <w:tc>
                <w:tcPr>
                  <w:tcW w:w="1135" w:type="dxa"/>
                  <w:tcBorders>
                    <w:righ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 xml:space="preserve"> 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34"/>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9.省考断面劣</w:t>
                  </w:r>
                  <w:r>
                    <w:rPr>
                      <w:rFonts w:hint="eastAsia"/>
                      <w:color w:val="000000"/>
                      <w:sz w:val="21"/>
                      <w:szCs w:val="21"/>
                      <w:lang w:val="zh-CN" w:bidi="he-IL"/>
                    </w:rPr>
                    <w:t>Ⅴ</w:t>
                  </w:r>
                  <w:r>
                    <w:rPr>
                      <w:rFonts w:ascii="Times New Roman" w:hAnsi="Times New Roman" w:cs="Times New Roman"/>
                      <w:color w:val="000000"/>
                      <w:sz w:val="21"/>
                      <w:szCs w:val="21"/>
                      <w:lang w:val="zh-CN" w:bidi="he-IL"/>
                    </w:rPr>
                    <w:t>类水质比例</w:t>
                  </w:r>
                </w:p>
              </w:tc>
              <w:tc>
                <w:tcPr>
                  <w:tcW w:w="1059" w:type="dxa"/>
                  <w:vAlign w:val="center"/>
                </w:tcPr>
                <w:p>
                  <w:pPr>
                    <w:pStyle w:val="16"/>
                    <w:spacing w:line="240" w:lineRule="exact"/>
                    <w:ind w:left="13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3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11.7</w:t>
                  </w:r>
                </w:p>
              </w:tc>
              <w:tc>
                <w:tcPr>
                  <w:tcW w:w="1027" w:type="dxa"/>
                  <w:vAlign w:val="center"/>
                </w:tcPr>
                <w:p>
                  <w:pPr>
                    <w:pStyle w:val="16"/>
                    <w:spacing w:line="240" w:lineRule="exact"/>
                    <w:ind w:left="13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基本消除</w:t>
                  </w:r>
                </w:p>
              </w:tc>
              <w:tc>
                <w:tcPr>
                  <w:tcW w:w="1135" w:type="dxa"/>
                  <w:tcBorders>
                    <w:right w:val="nil"/>
                  </w:tcBorders>
                  <w:vAlign w:val="center"/>
                </w:tcPr>
                <w:p>
                  <w:pPr>
                    <w:pStyle w:val="16"/>
                    <w:spacing w:line="240" w:lineRule="exact"/>
                    <w:ind w:left="13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w:t>
                  </w:r>
                  <w:r>
                    <w:rPr>
                      <w:rFonts w:ascii="Times New Roman" w:hAnsi="Times New Roman" w:cs="Times New Roman"/>
                      <w:color w:val="000000"/>
                      <w:sz w:val="21"/>
                      <w:szCs w:val="21"/>
                      <w:lang w:val="zh-CN" w:bidi="he-IL"/>
                    </w:rPr>
                    <w:cr/>
                  </w:r>
                  <w:r>
                    <w:rPr>
                      <w:rFonts w:ascii="Times New Roman" w:hAnsi="Times New Roman" w:cs="Times New Roman"/>
                      <w:color w:val="000000"/>
                      <w:sz w:val="21"/>
                      <w:szCs w:val="21"/>
                      <w:lang w:val="zh-CN" w:bidi="he-IL"/>
                    </w:rPr>
                    <w:t>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3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10.地下水国控点位极差比例</w:t>
                  </w:r>
                </w:p>
              </w:tc>
              <w:tc>
                <w:tcPr>
                  <w:tcW w:w="1059"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15.4</w:t>
                  </w:r>
                </w:p>
              </w:tc>
              <w:tc>
                <w:tcPr>
                  <w:tcW w:w="1027"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20</w:t>
                  </w:r>
                </w:p>
              </w:tc>
              <w:tc>
                <w:tcPr>
                  <w:tcW w:w="1135" w:type="dxa"/>
                  <w:tcBorders>
                    <w:right w:val="nil"/>
                  </w:tcBorders>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3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11.化学需氧量排放比例</w:t>
                  </w:r>
                </w:p>
              </w:tc>
              <w:tc>
                <w:tcPr>
                  <w:tcW w:w="1059"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37.6</w:t>
                  </w:r>
                </w:p>
              </w:tc>
              <w:tc>
                <w:tcPr>
                  <w:tcW w:w="1027" w:type="dxa"/>
                  <w:vMerge w:val="restart"/>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完成上级下达任务</w:t>
                  </w:r>
                </w:p>
              </w:tc>
              <w:tc>
                <w:tcPr>
                  <w:tcW w:w="1135" w:type="dxa"/>
                  <w:tcBorders>
                    <w:right w:val="nil"/>
                  </w:tcBorders>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3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12.氨氮排放比例</w:t>
                  </w:r>
                </w:p>
              </w:tc>
              <w:tc>
                <w:tcPr>
                  <w:tcW w:w="1059"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45.05</w:t>
                  </w:r>
                </w:p>
              </w:tc>
              <w:tc>
                <w:tcPr>
                  <w:tcW w:w="1027" w:type="dxa"/>
                  <w:vMerge w:val="continue"/>
                  <w:vAlign w:val="center"/>
                </w:tcPr>
                <w:p>
                  <w:pPr>
                    <w:pStyle w:val="16"/>
                    <w:spacing w:line="240" w:lineRule="exact"/>
                    <w:ind w:left="139"/>
                    <w:jc w:val="center"/>
                    <w:rPr>
                      <w:rFonts w:ascii="Times New Roman" w:hAnsi="Times New Roman" w:cs="Times New Roman"/>
                      <w:color w:val="000000"/>
                      <w:sz w:val="21"/>
                      <w:szCs w:val="21"/>
                      <w:lang w:val="zh-CN" w:bidi="he-IL"/>
                    </w:rPr>
                  </w:pPr>
                </w:p>
              </w:tc>
              <w:tc>
                <w:tcPr>
                  <w:tcW w:w="1135" w:type="dxa"/>
                  <w:tcBorders>
                    <w:right w:val="nil"/>
                  </w:tcBorders>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3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L3.总氮排放比例</w:t>
                  </w:r>
                </w:p>
              </w:tc>
              <w:tc>
                <w:tcPr>
                  <w:tcW w:w="1059"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1027" w:type="dxa"/>
                  <w:vMerge w:val="continue"/>
                  <w:vAlign w:val="center"/>
                </w:tcPr>
                <w:p>
                  <w:pPr>
                    <w:pStyle w:val="16"/>
                    <w:spacing w:line="240" w:lineRule="exact"/>
                    <w:ind w:left="139"/>
                    <w:jc w:val="center"/>
                    <w:rPr>
                      <w:rFonts w:ascii="Times New Roman" w:hAnsi="Times New Roman" w:cs="Times New Roman"/>
                      <w:color w:val="000000"/>
                      <w:sz w:val="21"/>
                      <w:szCs w:val="21"/>
                      <w:lang w:val="zh-CN" w:bidi="he-IL"/>
                    </w:rPr>
                  </w:pPr>
                </w:p>
              </w:tc>
              <w:tc>
                <w:tcPr>
                  <w:tcW w:w="1135" w:type="dxa"/>
                  <w:tcBorders>
                    <w:right w:val="nil"/>
                  </w:tcBorders>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3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14.总磷排放比例</w:t>
                  </w:r>
                </w:p>
              </w:tc>
              <w:tc>
                <w:tcPr>
                  <w:tcW w:w="1059"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1027" w:type="dxa"/>
                  <w:vMerge w:val="continue"/>
                  <w:vAlign w:val="center"/>
                </w:tcPr>
                <w:p>
                  <w:pPr>
                    <w:pStyle w:val="16"/>
                    <w:spacing w:line="240" w:lineRule="exact"/>
                    <w:ind w:left="139"/>
                    <w:jc w:val="center"/>
                    <w:rPr>
                      <w:rFonts w:ascii="Times New Roman" w:hAnsi="Times New Roman" w:cs="Times New Roman"/>
                      <w:color w:val="000000"/>
                      <w:sz w:val="21"/>
                      <w:szCs w:val="21"/>
                      <w:lang w:val="zh-CN" w:bidi="he-IL"/>
                    </w:rPr>
                  </w:pPr>
                </w:p>
              </w:tc>
              <w:tc>
                <w:tcPr>
                  <w:tcW w:w="1135" w:type="dxa"/>
                  <w:tcBorders>
                    <w:right w:val="nil"/>
                  </w:tcBorders>
                  <w:vAlign w:val="center"/>
                </w:tcPr>
                <w:p>
                  <w:pPr>
                    <w:pStyle w:val="16"/>
                    <w:spacing w:line="240" w:lineRule="exact"/>
                    <w:ind w:left="13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预</w:t>
                  </w:r>
                  <w:r>
                    <w:rPr>
                      <w:rFonts w:ascii="Times New Roman" w:hAnsi="Times New Roman" w:cs="Times New Roman"/>
                      <w:color w:val="000000"/>
                      <w:sz w:val="21"/>
                      <w:szCs w:val="21"/>
                      <w:lang w:val="zh-CN" w:bidi="he-IL"/>
                    </w:rPr>
                    <w:cr/>
                  </w:r>
                  <w:r>
                    <w:rPr>
                      <w:rFonts w:ascii="Times New Roman" w:hAnsi="Times New Roman" w:cs="Times New Roman"/>
                      <w:color w:val="000000"/>
                      <w:sz w:val="21"/>
                      <w:szCs w:val="21"/>
                      <w:lang w:val="zh-CN" w:bidi="he-IL"/>
                    </w:rPr>
                    <w:t>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restart"/>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土壤</w:t>
                  </w:r>
                </w:p>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环境</w:t>
                  </w:r>
                </w:p>
              </w:tc>
              <w:tc>
                <w:tcPr>
                  <w:tcW w:w="3555" w:type="dxa"/>
                  <w:gridSpan w:val="2"/>
                  <w:vAlign w:val="center"/>
                </w:tcPr>
                <w:p>
                  <w:pPr>
                    <w:pStyle w:val="16"/>
                    <w:spacing w:line="240" w:lineRule="exact"/>
                    <w:ind w:left="12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15.受污染耕地安全利用率</w:t>
                  </w:r>
                </w:p>
              </w:tc>
              <w:tc>
                <w:tcPr>
                  <w:tcW w:w="1059"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1027"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90</w:t>
                  </w:r>
                </w:p>
              </w:tc>
              <w:tc>
                <w:tcPr>
                  <w:tcW w:w="1135" w:type="dxa"/>
                  <w:tcBorders>
                    <w:right w:val="nil"/>
                  </w:tcBorders>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2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16.污染地块安全利用率</w:t>
                  </w:r>
                </w:p>
              </w:tc>
              <w:tc>
                <w:tcPr>
                  <w:tcW w:w="1059"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1027"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90</w:t>
                  </w:r>
                </w:p>
              </w:tc>
              <w:tc>
                <w:tcPr>
                  <w:tcW w:w="1135" w:type="dxa"/>
                  <w:tcBorders>
                    <w:right w:val="nil"/>
                  </w:tcBorders>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声环境</w:t>
                  </w:r>
                </w:p>
              </w:tc>
              <w:tc>
                <w:tcPr>
                  <w:tcW w:w="3555" w:type="dxa"/>
                  <w:gridSpan w:val="2"/>
                  <w:vAlign w:val="center"/>
                </w:tcPr>
                <w:p>
                  <w:pPr>
                    <w:pStyle w:val="16"/>
                    <w:spacing w:line="240" w:lineRule="exact"/>
                    <w:ind w:left="12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17.城市区域环境噪声值</w:t>
                  </w:r>
                </w:p>
              </w:tc>
              <w:tc>
                <w:tcPr>
                  <w:tcW w:w="1059"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dB(A)</w:t>
                  </w:r>
                </w:p>
              </w:tc>
              <w:tc>
                <w:tcPr>
                  <w:tcW w:w="912"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53</w:t>
                  </w:r>
                  <w:r>
                    <w:rPr>
                      <w:rFonts w:ascii="Times New Roman" w:hAnsi="Times New Roman" w:cs="Times New Roman"/>
                      <w:color w:val="000000"/>
                      <w:sz w:val="21"/>
                      <w:szCs w:val="21"/>
                      <w:lang w:val="zh-CN" w:bidi="he-IL"/>
                    </w:rPr>
                    <w:cr/>
                  </w:r>
                  <w:r>
                    <w:rPr>
                      <w:rFonts w:ascii="Times New Roman" w:hAnsi="Times New Roman" w:cs="Times New Roman"/>
                      <w:color w:val="000000"/>
                      <w:sz w:val="21"/>
                      <w:szCs w:val="21"/>
                      <w:lang w:val="zh-CN" w:bidi="he-IL"/>
                    </w:rPr>
                    <w:t>2</w:t>
                  </w:r>
                </w:p>
              </w:tc>
              <w:tc>
                <w:tcPr>
                  <w:tcW w:w="1027"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55</w:t>
                  </w:r>
                </w:p>
              </w:tc>
              <w:tc>
                <w:tcPr>
                  <w:tcW w:w="1135" w:type="dxa"/>
                  <w:tcBorders>
                    <w:right w:val="nil"/>
                  </w:tcBorders>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生态</w:t>
                  </w:r>
                </w:p>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系统</w:t>
                  </w:r>
                </w:p>
              </w:tc>
              <w:tc>
                <w:tcPr>
                  <w:tcW w:w="3555" w:type="dxa"/>
                  <w:gridSpan w:val="2"/>
                  <w:vAlign w:val="center"/>
                </w:tcPr>
                <w:p>
                  <w:pPr>
                    <w:pStyle w:val="16"/>
                    <w:spacing w:line="240" w:lineRule="exact"/>
                    <w:ind w:left="129"/>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18.生态红线区域占国土面积比重</w:t>
                  </w:r>
                </w:p>
              </w:tc>
              <w:tc>
                <w:tcPr>
                  <w:tcW w:w="1059"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15.06</w:t>
                  </w:r>
                </w:p>
              </w:tc>
              <w:tc>
                <w:tcPr>
                  <w:tcW w:w="1027" w:type="dxa"/>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20</w:t>
                  </w:r>
                </w:p>
              </w:tc>
              <w:tc>
                <w:tcPr>
                  <w:tcW w:w="1135" w:type="dxa"/>
                  <w:tcBorders>
                    <w:right w:val="nil"/>
                  </w:tcBorders>
                  <w:vAlign w:val="center"/>
                </w:tcPr>
                <w:p>
                  <w:pPr>
                    <w:pStyle w:val="16"/>
                    <w:spacing w:line="240" w:lineRule="exact"/>
                    <w:ind w:left="129"/>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restart"/>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污染</w:t>
                  </w:r>
                </w:p>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控制</w:t>
                  </w:r>
                </w:p>
              </w:tc>
              <w:tc>
                <w:tcPr>
                  <w:tcW w:w="2869" w:type="dxa"/>
                  <w:vMerge w:val="restart"/>
                  <w:vAlign w:val="center"/>
                </w:tcPr>
                <w:p>
                  <w:pPr>
                    <w:pStyle w:val="16"/>
                    <w:spacing w:line="240" w:lineRule="exact"/>
                    <w:ind w:left="120"/>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19.生活污水处理率</w:t>
                  </w:r>
                </w:p>
              </w:tc>
              <w:tc>
                <w:tcPr>
                  <w:tcW w:w="686" w:type="dxa"/>
                  <w:vAlign w:val="center"/>
                </w:tcPr>
                <w:p>
                  <w:pPr>
                    <w:pStyle w:val="16"/>
                    <w:spacing w:line="240" w:lineRule="exact"/>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城镇</w:t>
                  </w:r>
                </w:p>
              </w:tc>
              <w:tc>
                <w:tcPr>
                  <w:tcW w:w="1059" w:type="dxa"/>
                  <w:vAlign w:val="center"/>
                </w:tcPr>
                <w:p>
                  <w:pPr>
                    <w:pStyle w:val="16"/>
                    <w:spacing w:line="240" w:lineRule="exact"/>
                    <w:ind w:left="12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2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93.5</w:t>
                  </w:r>
                </w:p>
              </w:tc>
              <w:tc>
                <w:tcPr>
                  <w:tcW w:w="1027" w:type="dxa"/>
                  <w:vAlign w:val="center"/>
                </w:tcPr>
                <w:p>
                  <w:pPr>
                    <w:pStyle w:val="16"/>
                    <w:spacing w:line="240" w:lineRule="exact"/>
                    <w:ind w:left="124"/>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95</w:t>
                  </w:r>
                </w:p>
              </w:tc>
              <w:tc>
                <w:tcPr>
                  <w:tcW w:w="1135" w:type="dxa"/>
                  <w:tcBorders>
                    <w:right w:val="nil"/>
                  </w:tcBorders>
                  <w:vAlign w:val="center"/>
                </w:tcPr>
                <w:p>
                  <w:pPr>
                    <w:pStyle w:val="16"/>
                    <w:spacing w:line="240" w:lineRule="exact"/>
                    <w:ind w:left="124"/>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2869" w:type="dxa"/>
                  <w:vMerge w:val="continue"/>
                  <w:vAlign w:val="center"/>
                </w:tcPr>
                <w:p>
                  <w:pPr>
                    <w:pStyle w:val="16"/>
                    <w:spacing w:line="240" w:lineRule="exact"/>
                    <w:rPr>
                      <w:rFonts w:ascii="Times New Roman" w:hAnsi="Times New Roman" w:cs="Times New Roman"/>
                      <w:color w:val="000000"/>
                      <w:sz w:val="21"/>
                      <w:szCs w:val="21"/>
                      <w:lang w:val="zh-CN" w:bidi="he-IL"/>
                    </w:rPr>
                  </w:pPr>
                </w:p>
              </w:tc>
              <w:tc>
                <w:tcPr>
                  <w:tcW w:w="686" w:type="dxa"/>
                  <w:vAlign w:val="center"/>
                </w:tcPr>
                <w:p>
                  <w:pPr>
                    <w:pStyle w:val="16"/>
                    <w:spacing w:line="240" w:lineRule="exact"/>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农村</w:t>
                  </w:r>
                </w:p>
              </w:tc>
              <w:tc>
                <w:tcPr>
                  <w:tcW w:w="1059" w:type="dxa"/>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58</w:t>
                  </w:r>
                </w:p>
              </w:tc>
              <w:tc>
                <w:tcPr>
                  <w:tcW w:w="1027" w:type="dxa"/>
                  <w:vAlign w:val="center"/>
                </w:tcPr>
                <w:p>
                  <w:pPr>
                    <w:pStyle w:val="16"/>
                    <w:spacing w:line="240" w:lineRule="exact"/>
                    <w:jc w:val="center"/>
                    <w:rPr>
                      <w:rFonts w:ascii="Times New Roman" w:hAnsi="Times New Roman" w:cs="Times New Roman"/>
                      <w:color w:val="000000"/>
                      <w:sz w:val="21"/>
                      <w:szCs w:val="21"/>
                      <w:lang w:val="zh-CN" w:bidi="he-IL"/>
                    </w:rPr>
                  </w:pPr>
                  <w:r>
                    <w:rPr>
                      <w:rFonts w:hint="eastAsia"/>
                      <w:color w:val="000000"/>
                      <w:sz w:val="21"/>
                      <w:szCs w:val="21"/>
                      <w:lang w:val="zh-CN" w:bidi="he-IL"/>
                    </w:rPr>
                    <w:t>≧</w:t>
                  </w:r>
                  <w:r>
                    <w:rPr>
                      <w:rFonts w:ascii="Times New Roman" w:hAnsi="Times New Roman" w:cs="Times New Roman"/>
                      <w:color w:val="000000"/>
                      <w:sz w:val="21"/>
                      <w:szCs w:val="21"/>
                      <w:lang w:val="zh-CN" w:bidi="he-IL"/>
                    </w:rPr>
                    <w:t>80</w:t>
                  </w:r>
                </w:p>
              </w:tc>
              <w:tc>
                <w:tcPr>
                  <w:tcW w:w="1135" w:type="dxa"/>
                  <w:tcBorders>
                    <w:right w:val="nil"/>
                  </w:tcBorders>
                  <w:vAlign w:val="center"/>
                </w:tcPr>
                <w:p>
                  <w:pPr>
                    <w:pStyle w:val="16"/>
                    <w:spacing w:line="240" w:lineRule="exact"/>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 xml:space="preserve"> 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10"/>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20.危险废物安全处置率</w:t>
                  </w:r>
                </w:p>
              </w:tc>
              <w:tc>
                <w:tcPr>
                  <w:tcW w:w="1059" w:type="dxa"/>
                  <w:vAlign w:val="center"/>
                </w:tcPr>
                <w:p>
                  <w:pPr>
                    <w:pStyle w:val="16"/>
                    <w:spacing w:line="240" w:lineRule="exact"/>
                    <w:ind w:left="11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1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100</w:t>
                  </w:r>
                </w:p>
              </w:tc>
              <w:tc>
                <w:tcPr>
                  <w:tcW w:w="1027" w:type="dxa"/>
                  <w:vAlign w:val="center"/>
                </w:tcPr>
                <w:p>
                  <w:pPr>
                    <w:pStyle w:val="16"/>
                    <w:spacing w:line="240" w:lineRule="exact"/>
                    <w:ind w:left="11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100</w:t>
                  </w:r>
                </w:p>
              </w:tc>
              <w:tc>
                <w:tcPr>
                  <w:tcW w:w="1135" w:type="dxa"/>
                  <w:tcBorders>
                    <w:right w:val="nil"/>
                  </w:tcBorders>
                  <w:vAlign w:val="center"/>
                </w:tcPr>
                <w:p>
                  <w:pPr>
                    <w:pStyle w:val="16"/>
                    <w:spacing w:line="240" w:lineRule="exact"/>
                    <w:ind w:left="11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917" w:type="dxa"/>
                  <w:vMerge w:val="continue"/>
                  <w:tcBorders>
                    <w:left w:val="nil"/>
                  </w:tcBorders>
                  <w:vAlign w:val="center"/>
                </w:tcPr>
                <w:p>
                  <w:pPr>
                    <w:pStyle w:val="16"/>
                    <w:spacing w:line="240" w:lineRule="exact"/>
                    <w:jc w:val="center"/>
                    <w:rPr>
                      <w:rFonts w:ascii="Times New Roman" w:hAnsi="Times New Roman" w:cs="Times New Roman"/>
                      <w:color w:val="000000"/>
                      <w:sz w:val="21"/>
                      <w:szCs w:val="21"/>
                      <w:lang w:val="zh-CN" w:bidi="he-IL"/>
                    </w:rPr>
                  </w:pPr>
                </w:p>
              </w:tc>
              <w:tc>
                <w:tcPr>
                  <w:tcW w:w="3555" w:type="dxa"/>
                  <w:gridSpan w:val="2"/>
                  <w:vAlign w:val="center"/>
                </w:tcPr>
                <w:p>
                  <w:pPr>
                    <w:pStyle w:val="16"/>
                    <w:spacing w:line="240" w:lineRule="exact"/>
                    <w:ind w:left="110"/>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21.辐射事故安全处置率</w:t>
                  </w:r>
                </w:p>
              </w:tc>
              <w:tc>
                <w:tcPr>
                  <w:tcW w:w="1059" w:type="dxa"/>
                  <w:vAlign w:val="center"/>
                </w:tcPr>
                <w:p>
                  <w:pPr>
                    <w:pStyle w:val="16"/>
                    <w:spacing w:line="240" w:lineRule="exact"/>
                    <w:ind w:left="11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w:t>
                  </w:r>
                </w:p>
              </w:tc>
              <w:tc>
                <w:tcPr>
                  <w:tcW w:w="912" w:type="dxa"/>
                  <w:vAlign w:val="center"/>
                </w:tcPr>
                <w:p>
                  <w:pPr>
                    <w:pStyle w:val="16"/>
                    <w:spacing w:line="240" w:lineRule="exact"/>
                    <w:ind w:left="11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100</w:t>
                  </w:r>
                </w:p>
              </w:tc>
              <w:tc>
                <w:tcPr>
                  <w:tcW w:w="1027" w:type="dxa"/>
                  <w:vAlign w:val="center"/>
                </w:tcPr>
                <w:p>
                  <w:pPr>
                    <w:pStyle w:val="16"/>
                    <w:spacing w:line="240" w:lineRule="exact"/>
                    <w:ind w:left="11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100</w:t>
                  </w:r>
                </w:p>
              </w:tc>
              <w:tc>
                <w:tcPr>
                  <w:tcW w:w="1135" w:type="dxa"/>
                  <w:tcBorders>
                    <w:right w:val="nil"/>
                  </w:tcBorders>
                  <w:vAlign w:val="center"/>
                </w:tcPr>
                <w:p>
                  <w:pPr>
                    <w:pStyle w:val="16"/>
                    <w:spacing w:line="240" w:lineRule="exact"/>
                    <w:ind w:left="110"/>
                    <w:jc w:val="center"/>
                    <w:rPr>
                      <w:rFonts w:ascii="Times New Roman" w:hAnsi="Times New Roman" w:cs="Times New Roman"/>
                      <w:color w:val="000000"/>
                      <w:sz w:val="21"/>
                      <w:szCs w:val="21"/>
                      <w:lang w:val="zh-CN" w:bidi="he-IL"/>
                    </w:rPr>
                  </w:pPr>
                  <w:r>
                    <w:rPr>
                      <w:rFonts w:ascii="Times New Roman" w:hAnsi="Times New Roman" w:cs="Times New Roman"/>
                      <w:color w:val="000000"/>
                      <w:sz w:val="21"/>
                      <w:szCs w:val="21"/>
                      <w:lang w:val="zh-CN" w:bidi="he-IL"/>
                    </w:rPr>
                    <w:t>约束性</w:t>
                  </w:r>
                </w:p>
              </w:tc>
            </w:tr>
          </w:tbl>
          <w:p>
            <w:pPr>
              <w:pStyle w:val="2"/>
              <w:spacing w:line="360" w:lineRule="auto"/>
              <w:rPr>
                <w:rFonts w:cs="宋体"/>
                <w:bCs/>
                <w:color w:val="000000"/>
                <w:kern w:val="0"/>
                <w:sz w:val="24"/>
              </w:rPr>
            </w:pPr>
            <w:r>
              <w:rPr>
                <w:rFonts w:ascii="Times New Roman" w:hAnsi="Times New Roman" w:cs="Times New Roman"/>
                <w:color w:val="000000"/>
                <w:sz w:val="18"/>
                <w:szCs w:val="18"/>
                <w:lang w:val="zh-CN" w:bidi="he-IL"/>
              </w:rPr>
              <w:t xml:space="preserve">注：*表示五年累计 </w:t>
            </w:r>
          </w:p>
        </w:tc>
      </w:tr>
    </w:tbl>
    <w:p>
      <w:pPr>
        <w:pStyle w:val="2"/>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spacing w:before="0" w:after="0" w:line="240" w:lineRule="auto"/>
        <w:textAlignment w:val="auto"/>
        <w:rPr>
          <w:sz w:val="28"/>
          <w:szCs w:val="28"/>
        </w:rPr>
      </w:pPr>
      <w:r>
        <w:rPr>
          <w:rFonts w:hint="eastAsia"/>
          <w:sz w:val="28"/>
          <w:szCs w:val="28"/>
        </w:rPr>
        <w:t>三、环境质量状况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9" w:hRule="atLeast"/>
        </w:trPr>
        <w:tc>
          <w:tcPr>
            <w:tcW w:w="8522" w:type="dxa"/>
          </w:tcPr>
          <w:p>
            <w:pPr>
              <w:spacing w:line="440" w:lineRule="exact"/>
              <w:rPr>
                <w:b/>
                <w:color w:val="000000"/>
                <w:sz w:val="24"/>
              </w:rPr>
            </w:pPr>
            <w:r>
              <w:rPr>
                <w:b/>
                <w:color w:val="000000"/>
                <w:sz w:val="24"/>
              </w:rPr>
              <w:t>建设项目所在地区域环境质量现状及主要环境问题（环境空气、地面水、地下水、声环境、辐射环境、生态环境等）：</w:t>
            </w:r>
          </w:p>
          <w:p>
            <w:pPr>
              <w:pStyle w:val="17"/>
              <w:spacing w:line="360" w:lineRule="auto"/>
              <w:ind w:firstLine="480" w:firstLineChars="200"/>
              <w:rPr>
                <w:rFonts w:ascii="宋体" w:hAnsi="宋体" w:eastAsia="宋体"/>
                <w:bCs/>
                <w:color w:val="000000"/>
              </w:rPr>
            </w:pPr>
            <w:r>
              <w:rPr>
                <w:rFonts w:ascii="宋体" w:hAnsi="宋体" w:eastAsia="宋体"/>
                <w:bCs/>
                <w:color w:val="000000"/>
              </w:rPr>
              <w:t>1</w:t>
            </w:r>
            <w:r>
              <w:rPr>
                <w:rFonts w:hint="eastAsia" w:ascii="宋体" w:hAnsi="宋体" w:eastAsia="宋体" w:cs="宋体"/>
                <w:bCs/>
                <w:color w:val="000000"/>
              </w:rPr>
              <w:t>、大气环境质量现状</w:t>
            </w:r>
          </w:p>
          <w:p>
            <w:pPr>
              <w:autoSpaceDE w:val="0"/>
              <w:autoSpaceDN w:val="0"/>
              <w:adjustRightInd w:val="0"/>
              <w:spacing w:line="360" w:lineRule="auto"/>
              <w:ind w:firstLine="480" w:firstLineChars="200"/>
              <w:jc w:val="left"/>
              <w:rPr>
                <w:color w:val="000000"/>
                <w:sz w:val="24"/>
              </w:rPr>
            </w:pPr>
            <w:r>
              <w:rPr>
                <w:rFonts w:hAnsi="宋体"/>
                <w:color w:val="000000"/>
                <w:sz w:val="24"/>
              </w:rPr>
              <w:t>根据《</w:t>
            </w:r>
            <w:r>
              <w:rPr>
                <w:color w:val="000000"/>
                <w:sz w:val="24"/>
              </w:rPr>
              <w:t>2018</w:t>
            </w:r>
            <w:r>
              <w:rPr>
                <w:rFonts w:hAnsi="宋体"/>
                <w:color w:val="000000"/>
                <w:sz w:val="24"/>
              </w:rPr>
              <w:t>年常熟市环境质量报告书》可知，对常熟市环境空气污染物基本项目进行年评价，二氧化氮、细颗粒物超标，二氧化硫、一氧化碳、臭氧、可吸入颗粒物均达标。</w:t>
            </w:r>
            <w:r>
              <w:rPr>
                <w:rFonts w:hAnsi="宋体"/>
                <w:kern w:val="0"/>
                <w:sz w:val="24"/>
              </w:rPr>
              <w:t>与上年相比，细颗粒物年均值、第</w:t>
            </w:r>
            <w:r>
              <w:rPr>
                <w:kern w:val="0"/>
                <w:sz w:val="24"/>
              </w:rPr>
              <w:t>95</w:t>
            </w:r>
            <w:r>
              <w:rPr>
                <w:rFonts w:hAnsi="宋体"/>
                <w:kern w:val="0"/>
                <w:sz w:val="24"/>
              </w:rPr>
              <w:t>百分位数均有所上升，二氧化氮第</w:t>
            </w:r>
            <w:r>
              <w:rPr>
                <w:kern w:val="0"/>
                <w:sz w:val="24"/>
              </w:rPr>
              <w:t>98</w:t>
            </w:r>
            <w:r>
              <w:rPr>
                <w:rFonts w:hAnsi="宋体"/>
                <w:kern w:val="0"/>
                <w:sz w:val="24"/>
              </w:rPr>
              <w:t>百分数、可吸入颗粒物第</w:t>
            </w:r>
            <w:r>
              <w:rPr>
                <w:kern w:val="0"/>
                <w:sz w:val="24"/>
              </w:rPr>
              <w:t>95</w:t>
            </w:r>
            <w:r>
              <w:rPr>
                <w:rFonts w:hAnsi="宋体"/>
                <w:kern w:val="0"/>
                <w:sz w:val="24"/>
              </w:rPr>
              <w:t>百分位数、一氧化碳第</w:t>
            </w:r>
            <w:r>
              <w:rPr>
                <w:kern w:val="0"/>
                <w:sz w:val="24"/>
              </w:rPr>
              <w:t>95</w:t>
            </w:r>
            <w:r>
              <w:rPr>
                <w:rFonts w:hAnsi="宋体"/>
                <w:kern w:val="0"/>
                <w:sz w:val="24"/>
              </w:rPr>
              <w:t>百分位数有所上升，其余指标均有所下降。其中臭氧的日达标率上升幅度最大，上升了</w:t>
            </w:r>
            <w:r>
              <w:rPr>
                <w:kern w:val="0"/>
                <w:sz w:val="24"/>
              </w:rPr>
              <w:t>14.3</w:t>
            </w:r>
            <w:r>
              <w:rPr>
                <w:rFonts w:hAnsi="宋体"/>
                <w:kern w:val="0"/>
                <w:sz w:val="24"/>
              </w:rPr>
              <w:t>个百分点。</w:t>
            </w:r>
            <w:r>
              <w:rPr>
                <w:rFonts w:hAnsi="宋体"/>
                <w:color w:val="000000"/>
                <w:sz w:val="24"/>
              </w:rPr>
              <w:t>说明项目所在地环境空气质量基本良好，基本能满足其项目需求。详细监测数据见下表：</w:t>
            </w:r>
          </w:p>
          <w:p>
            <w:pPr>
              <w:spacing w:line="360" w:lineRule="auto"/>
              <w:ind w:firstLine="48" w:firstLineChars="20"/>
              <w:jc w:val="center"/>
              <w:rPr>
                <w:rFonts w:ascii="宋体" w:hAnsi="宋体" w:cs="宋体"/>
                <w:b/>
                <w:bCs/>
                <w:sz w:val="24"/>
              </w:rPr>
            </w:pPr>
            <w:r>
              <w:rPr>
                <w:rFonts w:hAnsi="宋体"/>
                <w:b/>
                <w:bCs/>
                <w:sz w:val="24"/>
              </w:rPr>
              <w:t>表</w:t>
            </w:r>
            <w:r>
              <w:rPr>
                <w:b/>
                <w:bCs/>
                <w:sz w:val="24"/>
              </w:rPr>
              <w:t>3-1  2018</w:t>
            </w:r>
            <w:r>
              <w:rPr>
                <w:rFonts w:hAnsi="宋体"/>
                <w:b/>
                <w:bCs/>
                <w:sz w:val="24"/>
              </w:rPr>
              <w:t>年大气环境质</w:t>
            </w:r>
            <w:r>
              <w:rPr>
                <w:rFonts w:hint="eastAsia" w:ascii="宋体" w:hAnsi="宋体" w:cs="宋体"/>
                <w:b/>
                <w:bCs/>
                <w:sz w:val="24"/>
              </w:rPr>
              <w:t>量现状</w:t>
            </w:r>
          </w:p>
          <w:tbl>
            <w:tblPr>
              <w:tblStyle w:val="11"/>
              <w:tblW w:w="842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34"/>
              <w:gridCol w:w="1547"/>
              <w:gridCol w:w="1364"/>
              <w:gridCol w:w="1149"/>
              <w:gridCol w:w="1544"/>
              <w:gridCol w:w="158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781" w:type="dxa"/>
                  <w:gridSpan w:val="2"/>
                  <w:shd w:val="clear" w:color="auto" w:fill="auto"/>
                  <w:vAlign w:val="center"/>
                </w:tcPr>
                <w:p>
                  <w:pPr>
                    <w:spacing w:line="240" w:lineRule="exact"/>
                    <w:jc w:val="center"/>
                    <w:rPr>
                      <w:szCs w:val="21"/>
                    </w:rPr>
                  </w:pPr>
                  <w:r>
                    <w:rPr>
                      <w:rFonts w:hAnsi="宋体"/>
                      <w:szCs w:val="21"/>
                    </w:rPr>
                    <w:t>年份</w:t>
                  </w:r>
                </w:p>
              </w:tc>
              <w:tc>
                <w:tcPr>
                  <w:tcW w:w="5639" w:type="dxa"/>
                  <w:gridSpan w:val="4"/>
                  <w:shd w:val="clear" w:color="auto" w:fill="auto"/>
                  <w:vAlign w:val="center"/>
                </w:tcPr>
                <w:p>
                  <w:pPr>
                    <w:spacing w:line="240" w:lineRule="exact"/>
                    <w:jc w:val="center"/>
                    <w:rPr>
                      <w:b/>
                      <w:szCs w:val="21"/>
                    </w:rPr>
                  </w:pPr>
                  <w:r>
                    <w:rPr>
                      <w:bCs/>
                      <w:szCs w:val="21"/>
                    </w:rPr>
                    <w:t>2018</w:t>
                  </w:r>
                  <w:r>
                    <w:rPr>
                      <w:rFonts w:hAnsi="宋体"/>
                      <w:bCs/>
                      <w:szCs w:val="21"/>
                    </w:rPr>
                    <w:t>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781" w:type="dxa"/>
                  <w:gridSpan w:val="2"/>
                  <w:shd w:val="clear" w:color="auto" w:fill="auto"/>
                  <w:vAlign w:val="center"/>
                </w:tcPr>
                <w:p>
                  <w:pPr>
                    <w:spacing w:line="240" w:lineRule="exact"/>
                    <w:jc w:val="center"/>
                    <w:rPr>
                      <w:szCs w:val="21"/>
                    </w:rPr>
                  </w:pPr>
                  <w:r>
                    <w:rPr>
                      <w:rFonts w:hAnsi="宋体"/>
                      <w:szCs w:val="21"/>
                    </w:rPr>
                    <w:t>项目</w:t>
                  </w:r>
                </w:p>
              </w:tc>
              <w:tc>
                <w:tcPr>
                  <w:tcW w:w="1364" w:type="dxa"/>
                  <w:shd w:val="clear" w:color="auto" w:fill="auto"/>
                  <w:vAlign w:val="center"/>
                </w:tcPr>
                <w:p>
                  <w:pPr>
                    <w:spacing w:line="240" w:lineRule="exact"/>
                    <w:jc w:val="center"/>
                    <w:rPr>
                      <w:szCs w:val="21"/>
                    </w:rPr>
                  </w:pPr>
                  <w:r>
                    <w:rPr>
                      <w:rFonts w:hAnsi="宋体"/>
                      <w:szCs w:val="21"/>
                    </w:rPr>
                    <w:t>浓度</w:t>
                  </w:r>
                </w:p>
              </w:tc>
              <w:tc>
                <w:tcPr>
                  <w:tcW w:w="1149" w:type="dxa"/>
                  <w:shd w:val="clear" w:color="auto" w:fill="auto"/>
                  <w:vAlign w:val="center"/>
                </w:tcPr>
                <w:p>
                  <w:pPr>
                    <w:spacing w:line="240" w:lineRule="exact"/>
                    <w:jc w:val="center"/>
                    <w:rPr>
                      <w:szCs w:val="21"/>
                    </w:rPr>
                  </w:pPr>
                  <w:r>
                    <w:rPr>
                      <w:rFonts w:hAnsi="宋体"/>
                      <w:szCs w:val="21"/>
                    </w:rPr>
                    <w:t>年评价</w:t>
                  </w:r>
                </w:p>
              </w:tc>
              <w:tc>
                <w:tcPr>
                  <w:tcW w:w="1544" w:type="dxa"/>
                  <w:shd w:val="clear" w:color="auto" w:fill="auto"/>
                  <w:vAlign w:val="center"/>
                </w:tcPr>
                <w:p>
                  <w:pPr>
                    <w:spacing w:line="240" w:lineRule="exact"/>
                    <w:jc w:val="center"/>
                    <w:rPr>
                      <w:szCs w:val="21"/>
                    </w:rPr>
                  </w:pPr>
                  <w:r>
                    <w:rPr>
                      <w:rFonts w:hAnsi="宋体"/>
                      <w:szCs w:val="21"/>
                    </w:rPr>
                    <w:t>超标倍数（倍）</w:t>
                  </w:r>
                </w:p>
              </w:tc>
              <w:tc>
                <w:tcPr>
                  <w:tcW w:w="1582" w:type="dxa"/>
                  <w:shd w:val="clear" w:color="auto" w:fill="auto"/>
                  <w:vAlign w:val="center"/>
                </w:tcPr>
                <w:p>
                  <w:pPr>
                    <w:spacing w:line="240" w:lineRule="exact"/>
                    <w:jc w:val="center"/>
                    <w:rPr>
                      <w:szCs w:val="21"/>
                    </w:rPr>
                  </w:pPr>
                  <w:r>
                    <w:rPr>
                      <w:rFonts w:hAnsi="宋体"/>
                      <w:szCs w:val="21"/>
                    </w:rPr>
                    <w:t>日达标率（％）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Merge w:val="restart"/>
                  <w:vAlign w:val="center"/>
                </w:tcPr>
                <w:p>
                  <w:pPr>
                    <w:spacing w:line="240" w:lineRule="exact"/>
                    <w:jc w:val="center"/>
                    <w:rPr>
                      <w:szCs w:val="21"/>
                    </w:rPr>
                  </w:pPr>
                  <w:r>
                    <w:rPr>
                      <w:szCs w:val="21"/>
                    </w:rPr>
                    <w:t>SO</w:t>
                  </w:r>
                  <w:r>
                    <w:rPr>
                      <w:szCs w:val="21"/>
                      <w:vertAlign w:val="subscript"/>
                    </w:rPr>
                    <w:t>2</w:t>
                  </w:r>
                </w:p>
                <w:p>
                  <w:pPr>
                    <w:spacing w:line="240" w:lineRule="exact"/>
                    <w:jc w:val="center"/>
                    <w:rPr>
                      <w:szCs w:val="21"/>
                    </w:rPr>
                  </w:pPr>
                  <w:r>
                    <w:rPr>
                      <w:szCs w:val="21"/>
                    </w:rPr>
                    <w:t>μg/m</w:t>
                  </w:r>
                  <w:r>
                    <w:rPr>
                      <w:szCs w:val="21"/>
                      <w:vertAlign w:val="superscript"/>
                    </w:rPr>
                    <w:t>3</w:t>
                  </w:r>
                </w:p>
              </w:tc>
              <w:tc>
                <w:tcPr>
                  <w:tcW w:w="1547" w:type="dxa"/>
                  <w:vAlign w:val="center"/>
                </w:tcPr>
                <w:p>
                  <w:pPr>
                    <w:spacing w:line="240" w:lineRule="exact"/>
                    <w:jc w:val="center"/>
                    <w:rPr>
                      <w:szCs w:val="21"/>
                    </w:rPr>
                  </w:pPr>
                  <w:r>
                    <w:rPr>
                      <w:rFonts w:hAnsi="宋体"/>
                      <w:szCs w:val="21"/>
                    </w:rPr>
                    <w:t>年均值</w:t>
                  </w:r>
                </w:p>
              </w:tc>
              <w:tc>
                <w:tcPr>
                  <w:tcW w:w="1364" w:type="dxa"/>
                  <w:vAlign w:val="center"/>
                </w:tcPr>
                <w:p>
                  <w:pPr>
                    <w:spacing w:line="240" w:lineRule="exact"/>
                    <w:jc w:val="center"/>
                    <w:rPr>
                      <w:szCs w:val="21"/>
                    </w:rPr>
                  </w:pPr>
                  <w:r>
                    <w:rPr>
                      <w:szCs w:val="21"/>
                    </w:rPr>
                    <w:t>15</w:t>
                  </w:r>
                </w:p>
              </w:tc>
              <w:tc>
                <w:tcPr>
                  <w:tcW w:w="1149" w:type="dxa"/>
                  <w:vMerge w:val="restart"/>
                  <w:vAlign w:val="center"/>
                </w:tcPr>
                <w:p>
                  <w:pPr>
                    <w:spacing w:line="240" w:lineRule="exact"/>
                    <w:jc w:val="center"/>
                    <w:rPr>
                      <w:szCs w:val="21"/>
                    </w:rPr>
                  </w:pPr>
                  <w:r>
                    <w:rPr>
                      <w:rFonts w:hAnsi="宋体"/>
                      <w:szCs w:val="21"/>
                    </w:rPr>
                    <w:t>达标</w:t>
                  </w:r>
                </w:p>
              </w:tc>
              <w:tc>
                <w:tcPr>
                  <w:tcW w:w="1544" w:type="dxa"/>
                  <w:vAlign w:val="center"/>
                </w:tcPr>
                <w:p>
                  <w:pPr>
                    <w:spacing w:line="240" w:lineRule="exact"/>
                    <w:jc w:val="center"/>
                  </w:pPr>
                  <w:r>
                    <w:rPr>
                      <w:szCs w:val="21"/>
                    </w:rPr>
                    <w:t>/</w:t>
                  </w:r>
                </w:p>
              </w:tc>
              <w:tc>
                <w:tcPr>
                  <w:tcW w:w="1582" w:type="dxa"/>
                  <w:vMerge w:val="restart"/>
                  <w:vAlign w:val="center"/>
                </w:tcPr>
                <w:p>
                  <w:pPr>
                    <w:spacing w:line="240" w:lineRule="exact"/>
                    <w:jc w:val="center"/>
                    <w:rPr>
                      <w:szCs w:val="21"/>
                    </w:rPr>
                  </w:pPr>
                  <w:r>
                    <w:rPr>
                      <w:szCs w:val="21"/>
                    </w:rPr>
                    <w:t>100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Merge w:val="continue"/>
                  <w:vAlign w:val="center"/>
                </w:tcPr>
                <w:p>
                  <w:pPr>
                    <w:widowControl/>
                    <w:spacing w:line="240" w:lineRule="exact"/>
                    <w:jc w:val="center"/>
                    <w:rPr>
                      <w:szCs w:val="21"/>
                    </w:rPr>
                  </w:pPr>
                </w:p>
              </w:tc>
              <w:tc>
                <w:tcPr>
                  <w:tcW w:w="1547" w:type="dxa"/>
                  <w:vAlign w:val="center"/>
                </w:tcPr>
                <w:p>
                  <w:pPr>
                    <w:spacing w:line="240" w:lineRule="exact"/>
                    <w:jc w:val="center"/>
                    <w:rPr>
                      <w:szCs w:val="21"/>
                    </w:rPr>
                  </w:pPr>
                  <w:r>
                    <w:rPr>
                      <w:szCs w:val="21"/>
                    </w:rPr>
                    <w:t>m</w:t>
                  </w:r>
                  <w:r>
                    <w:rPr>
                      <w:szCs w:val="21"/>
                      <w:vertAlign w:val="subscript"/>
                    </w:rPr>
                    <w:t>98</w:t>
                  </w:r>
                </w:p>
              </w:tc>
              <w:tc>
                <w:tcPr>
                  <w:tcW w:w="1364" w:type="dxa"/>
                  <w:vAlign w:val="center"/>
                </w:tcPr>
                <w:p>
                  <w:pPr>
                    <w:spacing w:line="240" w:lineRule="exact"/>
                    <w:jc w:val="center"/>
                    <w:rPr>
                      <w:szCs w:val="21"/>
                    </w:rPr>
                  </w:pPr>
                  <w:r>
                    <w:rPr>
                      <w:szCs w:val="21"/>
                    </w:rPr>
                    <w:t>25</w:t>
                  </w:r>
                </w:p>
              </w:tc>
              <w:tc>
                <w:tcPr>
                  <w:tcW w:w="1149" w:type="dxa"/>
                  <w:vMerge w:val="continue"/>
                  <w:vAlign w:val="center"/>
                </w:tcPr>
                <w:p>
                  <w:pPr>
                    <w:widowControl/>
                    <w:spacing w:line="240" w:lineRule="exact"/>
                    <w:jc w:val="center"/>
                    <w:rPr>
                      <w:szCs w:val="21"/>
                    </w:rPr>
                  </w:pPr>
                </w:p>
              </w:tc>
              <w:tc>
                <w:tcPr>
                  <w:tcW w:w="1544" w:type="dxa"/>
                  <w:vAlign w:val="center"/>
                </w:tcPr>
                <w:p>
                  <w:pPr>
                    <w:spacing w:line="240" w:lineRule="exact"/>
                    <w:jc w:val="center"/>
                  </w:pPr>
                  <w:r>
                    <w:rPr>
                      <w:szCs w:val="21"/>
                    </w:rPr>
                    <w:t>/</w:t>
                  </w:r>
                </w:p>
              </w:tc>
              <w:tc>
                <w:tcPr>
                  <w:tcW w:w="1582" w:type="dxa"/>
                  <w:vMerge w:val="continue"/>
                  <w:vAlign w:val="center"/>
                </w:tcPr>
                <w:p>
                  <w:pPr>
                    <w:widowControl/>
                    <w:spacing w:line="240" w:lineRule="exact"/>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Merge w:val="restart"/>
                  <w:vAlign w:val="center"/>
                </w:tcPr>
                <w:p>
                  <w:pPr>
                    <w:spacing w:line="240" w:lineRule="exact"/>
                    <w:jc w:val="center"/>
                    <w:rPr>
                      <w:szCs w:val="21"/>
                    </w:rPr>
                  </w:pPr>
                  <w:r>
                    <w:rPr>
                      <w:szCs w:val="21"/>
                    </w:rPr>
                    <w:t>NO</w:t>
                  </w:r>
                  <w:r>
                    <w:rPr>
                      <w:szCs w:val="21"/>
                      <w:vertAlign w:val="subscript"/>
                    </w:rPr>
                    <w:t>2</w:t>
                  </w:r>
                </w:p>
                <w:p>
                  <w:pPr>
                    <w:spacing w:line="240" w:lineRule="exact"/>
                    <w:jc w:val="center"/>
                    <w:rPr>
                      <w:szCs w:val="21"/>
                    </w:rPr>
                  </w:pPr>
                  <w:r>
                    <w:rPr>
                      <w:szCs w:val="21"/>
                    </w:rPr>
                    <w:t>μg/m</w:t>
                  </w:r>
                  <w:r>
                    <w:rPr>
                      <w:szCs w:val="21"/>
                      <w:vertAlign w:val="superscript"/>
                    </w:rPr>
                    <w:t>3</w:t>
                  </w:r>
                </w:p>
              </w:tc>
              <w:tc>
                <w:tcPr>
                  <w:tcW w:w="1547" w:type="dxa"/>
                  <w:vAlign w:val="center"/>
                </w:tcPr>
                <w:p>
                  <w:pPr>
                    <w:spacing w:line="240" w:lineRule="exact"/>
                    <w:jc w:val="center"/>
                    <w:rPr>
                      <w:szCs w:val="21"/>
                    </w:rPr>
                  </w:pPr>
                  <w:r>
                    <w:rPr>
                      <w:rFonts w:hAnsi="宋体"/>
                      <w:szCs w:val="21"/>
                    </w:rPr>
                    <w:t>年均值</w:t>
                  </w:r>
                </w:p>
              </w:tc>
              <w:tc>
                <w:tcPr>
                  <w:tcW w:w="1364" w:type="dxa"/>
                  <w:vAlign w:val="center"/>
                </w:tcPr>
                <w:p>
                  <w:pPr>
                    <w:spacing w:line="240" w:lineRule="exact"/>
                    <w:jc w:val="center"/>
                    <w:rPr>
                      <w:szCs w:val="21"/>
                    </w:rPr>
                  </w:pPr>
                  <w:r>
                    <w:rPr>
                      <w:szCs w:val="21"/>
                    </w:rPr>
                    <w:t>41</w:t>
                  </w:r>
                </w:p>
              </w:tc>
              <w:tc>
                <w:tcPr>
                  <w:tcW w:w="1149" w:type="dxa"/>
                  <w:vMerge w:val="restart"/>
                  <w:vAlign w:val="center"/>
                </w:tcPr>
                <w:p>
                  <w:pPr>
                    <w:spacing w:line="240" w:lineRule="exact"/>
                    <w:jc w:val="center"/>
                    <w:rPr>
                      <w:szCs w:val="21"/>
                    </w:rPr>
                  </w:pPr>
                  <w:r>
                    <w:rPr>
                      <w:rFonts w:hAnsi="宋体"/>
                      <w:szCs w:val="21"/>
                    </w:rPr>
                    <w:t>超标</w:t>
                  </w:r>
                </w:p>
              </w:tc>
              <w:tc>
                <w:tcPr>
                  <w:tcW w:w="1544" w:type="dxa"/>
                  <w:vAlign w:val="center"/>
                </w:tcPr>
                <w:p>
                  <w:pPr>
                    <w:spacing w:line="240" w:lineRule="exact"/>
                    <w:jc w:val="center"/>
                    <w:rPr>
                      <w:szCs w:val="21"/>
                    </w:rPr>
                  </w:pPr>
                  <w:r>
                    <w:rPr>
                      <w:szCs w:val="21"/>
                    </w:rPr>
                    <w:t>0.03</w:t>
                  </w:r>
                </w:p>
              </w:tc>
              <w:tc>
                <w:tcPr>
                  <w:tcW w:w="1582" w:type="dxa"/>
                  <w:vMerge w:val="restart"/>
                  <w:vAlign w:val="center"/>
                </w:tcPr>
                <w:p>
                  <w:pPr>
                    <w:spacing w:line="240" w:lineRule="exact"/>
                    <w:jc w:val="center"/>
                    <w:rPr>
                      <w:szCs w:val="21"/>
                    </w:rPr>
                  </w:pPr>
                  <w:r>
                    <w:rPr>
                      <w:szCs w:val="21"/>
                    </w:rPr>
                    <w:t>96.7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Merge w:val="continue"/>
                  <w:vAlign w:val="center"/>
                </w:tcPr>
                <w:p>
                  <w:pPr>
                    <w:widowControl/>
                    <w:spacing w:line="240" w:lineRule="exact"/>
                    <w:jc w:val="center"/>
                    <w:rPr>
                      <w:szCs w:val="21"/>
                    </w:rPr>
                  </w:pPr>
                </w:p>
              </w:tc>
              <w:tc>
                <w:tcPr>
                  <w:tcW w:w="1547" w:type="dxa"/>
                  <w:vAlign w:val="center"/>
                </w:tcPr>
                <w:p>
                  <w:pPr>
                    <w:spacing w:line="240" w:lineRule="exact"/>
                    <w:jc w:val="center"/>
                    <w:rPr>
                      <w:szCs w:val="21"/>
                    </w:rPr>
                  </w:pPr>
                  <w:r>
                    <w:rPr>
                      <w:szCs w:val="21"/>
                    </w:rPr>
                    <w:t>m</w:t>
                  </w:r>
                  <w:r>
                    <w:rPr>
                      <w:szCs w:val="21"/>
                      <w:vertAlign w:val="subscript"/>
                    </w:rPr>
                    <w:t>98</w:t>
                  </w:r>
                </w:p>
              </w:tc>
              <w:tc>
                <w:tcPr>
                  <w:tcW w:w="1364" w:type="dxa"/>
                  <w:vAlign w:val="center"/>
                </w:tcPr>
                <w:p>
                  <w:pPr>
                    <w:spacing w:line="240" w:lineRule="exact"/>
                    <w:jc w:val="center"/>
                    <w:rPr>
                      <w:szCs w:val="21"/>
                    </w:rPr>
                  </w:pPr>
                  <w:r>
                    <w:rPr>
                      <w:szCs w:val="21"/>
                    </w:rPr>
                    <w:t>93</w:t>
                  </w:r>
                </w:p>
              </w:tc>
              <w:tc>
                <w:tcPr>
                  <w:tcW w:w="1149" w:type="dxa"/>
                  <w:vMerge w:val="continue"/>
                  <w:vAlign w:val="center"/>
                </w:tcPr>
                <w:p>
                  <w:pPr>
                    <w:widowControl/>
                    <w:spacing w:line="240" w:lineRule="exact"/>
                    <w:jc w:val="center"/>
                    <w:rPr>
                      <w:szCs w:val="21"/>
                    </w:rPr>
                  </w:pPr>
                </w:p>
              </w:tc>
              <w:tc>
                <w:tcPr>
                  <w:tcW w:w="1544" w:type="dxa"/>
                  <w:vAlign w:val="center"/>
                </w:tcPr>
                <w:p>
                  <w:pPr>
                    <w:spacing w:line="240" w:lineRule="exact"/>
                    <w:jc w:val="center"/>
                    <w:rPr>
                      <w:szCs w:val="21"/>
                    </w:rPr>
                  </w:pPr>
                  <w:r>
                    <w:rPr>
                      <w:szCs w:val="21"/>
                    </w:rPr>
                    <w:t>0.16</w:t>
                  </w:r>
                </w:p>
              </w:tc>
              <w:tc>
                <w:tcPr>
                  <w:tcW w:w="1582" w:type="dxa"/>
                  <w:vMerge w:val="continue"/>
                  <w:vAlign w:val="center"/>
                </w:tcPr>
                <w:p>
                  <w:pPr>
                    <w:widowControl/>
                    <w:spacing w:line="240" w:lineRule="exact"/>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Merge w:val="restart"/>
                  <w:vAlign w:val="center"/>
                </w:tcPr>
                <w:p>
                  <w:pPr>
                    <w:spacing w:line="240" w:lineRule="exact"/>
                    <w:jc w:val="center"/>
                    <w:rPr>
                      <w:szCs w:val="21"/>
                    </w:rPr>
                  </w:pPr>
                  <w:r>
                    <w:rPr>
                      <w:szCs w:val="21"/>
                    </w:rPr>
                    <w:t>PM</w:t>
                  </w:r>
                  <w:r>
                    <w:rPr>
                      <w:szCs w:val="21"/>
                      <w:vertAlign w:val="subscript"/>
                    </w:rPr>
                    <w:t>10</w:t>
                  </w:r>
                </w:p>
                <w:p>
                  <w:pPr>
                    <w:spacing w:line="240" w:lineRule="exact"/>
                    <w:jc w:val="center"/>
                    <w:rPr>
                      <w:szCs w:val="21"/>
                    </w:rPr>
                  </w:pPr>
                  <w:r>
                    <w:rPr>
                      <w:szCs w:val="21"/>
                    </w:rPr>
                    <w:t>μg/m</w:t>
                  </w:r>
                  <w:r>
                    <w:rPr>
                      <w:szCs w:val="21"/>
                      <w:vertAlign w:val="superscript"/>
                    </w:rPr>
                    <w:t>3</w:t>
                  </w:r>
                </w:p>
              </w:tc>
              <w:tc>
                <w:tcPr>
                  <w:tcW w:w="1547" w:type="dxa"/>
                  <w:vAlign w:val="center"/>
                </w:tcPr>
                <w:p>
                  <w:pPr>
                    <w:spacing w:line="240" w:lineRule="exact"/>
                    <w:jc w:val="center"/>
                    <w:rPr>
                      <w:szCs w:val="21"/>
                    </w:rPr>
                  </w:pPr>
                  <w:r>
                    <w:rPr>
                      <w:rFonts w:hAnsi="宋体"/>
                      <w:szCs w:val="21"/>
                    </w:rPr>
                    <w:t>年均值</w:t>
                  </w:r>
                </w:p>
              </w:tc>
              <w:tc>
                <w:tcPr>
                  <w:tcW w:w="1364" w:type="dxa"/>
                  <w:vAlign w:val="center"/>
                </w:tcPr>
                <w:p>
                  <w:pPr>
                    <w:spacing w:line="240" w:lineRule="exact"/>
                    <w:jc w:val="center"/>
                    <w:rPr>
                      <w:szCs w:val="21"/>
                    </w:rPr>
                  </w:pPr>
                  <w:r>
                    <w:rPr>
                      <w:szCs w:val="21"/>
                    </w:rPr>
                    <w:t>63</w:t>
                  </w:r>
                </w:p>
              </w:tc>
              <w:tc>
                <w:tcPr>
                  <w:tcW w:w="1149" w:type="dxa"/>
                  <w:vMerge w:val="restart"/>
                  <w:vAlign w:val="center"/>
                </w:tcPr>
                <w:p>
                  <w:pPr>
                    <w:spacing w:line="240" w:lineRule="exact"/>
                    <w:jc w:val="center"/>
                    <w:rPr>
                      <w:szCs w:val="21"/>
                    </w:rPr>
                  </w:pPr>
                  <w:r>
                    <w:rPr>
                      <w:rFonts w:hAnsi="宋体"/>
                      <w:szCs w:val="21"/>
                    </w:rPr>
                    <w:t>达标</w:t>
                  </w:r>
                </w:p>
              </w:tc>
              <w:tc>
                <w:tcPr>
                  <w:tcW w:w="1544" w:type="dxa"/>
                  <w:vAlign w:val="center"/>
                </w:tcPr>
                <w:p>
                  <w:pPr>
                    <w:spacing w:line="240" w:lineRule="exact"/>
                    <w:jc w:val="center"/>
                    <w:rPr>
                      <w:szCs w:val="21"/>
                    </w:rPr>
                  </w:pPr>
                  <w:r>
                    <w:rPr>
                      <w:szCs w:val="21"/>
                    </w:rPr>
                    <w:t>/</w:t>
                  </w:r>
                </w:p>
              </w:tc>
              <w:tc>
                <w:tcPr>
                  <w:tcW w:w="1582" w:type="dxa"/>
                  <w:vMerge w:val="restart"/>
                  <w:vAlign w:val="center"/>
                </w:tcPr>
                <w:p>
                  <w:pPr>
                    <w:spacing w:line="240" w:lineRule="exact"/>
                    <w:jc w:val="center"/>
                    <w:rPr>
                      <w:szCs w:val="21"/>
                    </w:rPr>
                  </w:pPr>
                  <w:r>
                    <w:rPr>
                      <w:szCs w:val="21"/>
                    </w:rPr>
                    <w:t>96.2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Merge w:val="continue"/>
                  <w:vAlign w:val="center"/>
                </w:tcPr>
                <w:p>
                  <w:pPr>
                    <w:widowControl/>
                    <w:spacing w:line="240" w:lineRule="exact"/>
                    <w:jc w:val="center"/>
                    <w:rPr>
                      <w:szCs w:val="21"/>
                    </w:rPr>
                  </w:pPr>
                </w:p>
              </w:tc>
              <w:tc>
                <w:tcPr>
                  <w:tcW w:w="1547" w:type="dxa"/>
                  <w:vAlign w:val="center"/>
                </w:tcPr>
                <w:p>
                  <w:pPr>
                    <w:spacing w:line="240" w:lineRule="exact"/>
                    <w:jc w:val="center"/>
                    <w:rPr>
                      <w:szCs w:val="21"/>
                    </w:rPr>
                  </w:pPr>
                  <w:r>
                    <w:rPr>
                      <w:szCs w:val="21"/>
                    </w:rPr>
                    <w:t>m</w:t>
                  </w:r>
                  <w:r>
                    <w:rPr>
                      <w:szCs w:val="21"/>
                      <w:vertAlign w:val="subscript"/>
                    </w:rPr>
                    <w:t>95</w:t>
                  </w:r>
                </w:p>
              </w:tc>
              <w:tc>
                <w:tcPr>
                  <w:tcW w:w="1364" w:type="dxa"/>
                  <w:vAlign w:val="center"/>
                </w:tcPr>
                <w:p>
                  <w:pPr>
                    <w:spacing w:line="240" w:lineRule="exact"/>
                    <w:jc w:val="center"/>
                    <w:rPr>
                      <w:szCs w:val="21"/>
                    </w:rPr>
                  </w:pPr>
                  <w:r>
                    <w:rPr>
                      <w:szCs w:val="21"/>
                    </w:rPr>
                    <w:t>140</w:t>
                  </w:r>
                </w:p>
              </w:tc>
              <w:tc>
                <w:tcPr>
                  <w:tcW w:w="1149" w:type="dxa"/>
                  <w:vMerge w:val="continue"/>
                  <w:vAlign w:val="center"/>
                </w:tcPr>
                <w:p>
                  <w:pPr>
                    <w:widowControl/>
                    <w:spacing w:line="240" w:lineRule="exact"/>
                    <w:jc w:val="center"/>
                    <w:rPr>
                      <w:szCs w:val="21"/>
                    </w:rPr>
                  </w:pPr>
                </w:p>
              </w:tc>
              <w:tc>
                <w:tcPr>
                  <w:tcW w:w="1544" w:type="dxa"/>
                  <w:vAlign w:val="center"/>
                </w:tcPr>
                <w:p>
                  <w:pPr>
                    <w:spacing w:line="240" w:lineRule="exact"/>
                    <w:jc w:val="center"/>
                    <w:rPr>
                      <w:szCs w:val="21"/>
                    </w:rPr>
                  </w:pPr>
                  <w:r>
                    <w:rPr>
                      <w:szCs w:val="21"/>
                    </w:rPr>
                    <w:t>/</w:t>
                  </w:r>
                </w:p>
              </w:tc>
              <w:tc>
                <w:tcPr>
                  <w:tcW w:w="1582" w:type="dxa"/>
                  <w:vMerge w:val="continue"/>
                  <w:vAlign w:val="center"/>
                </w:tcPr>
                <w:p>
                  <w:pPr>
                    <w:widowControl/>
                    <w:spacing w:line="240" w:lineRule="exact"/>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Merge w:val="restart"/>
                  <w:vAlign w:val="center"/>
                </w:tcPr>
                <w:p>
                  <w:pPr>
                    <w:spacing w:line="240" w:lineRule="exact"/>
                    <w:jc w:val="center"/>
                    <w:rPr>
                      <w:szCs w:val="21"/>
                    </w:rPr>
                  </w:pPr>
                  <w:r>
                    <w:rPr>
                      <w:szCs w:val="21"/>
                    </w:rPr>
                    <w:t>PM</w:t>
                  </w:r>
                  <w:r>
                    <w:rPr>
                      <w:szCs w:val="21"/>
                      <w:vertAlign w:val="subscript"/>
                    </w:rPr>
                    <w:t>2.5</w:t>
                  </w:r>
                </w:p>
                <w:p>
                  <w:pPr>
                    <w:spacing w:line="240" w:lineRule="exact"/>
                    <w:jc w:val="center"/>
                    <w:rPr>
                      <w:szCs w:val="21"/>
                    </w:rPr>
                  </w:pPr>
                  <w:r>
                    <w:rPr>
                      <w:szCs w:val="21"/>
                    </w:rPr>
                    <w:t>μg/m</w:t>
                  </w:r>
                  <w:r>
                    <w:rPr>
                      <w:szCs w:val="21"/>
                      <w:vertAlign w:val="superscript"/>
                    </w:rPr>
                    <w:t>3</w:t>
                  </w:r>
                </w:p>
              </w:tc>
              <w:tc>
                <w:tcPr>
                  <w:tcW w:w="1547" w:type="dxa"/>
                  <w:vAlign w:val="center"/>
                </w:tcPr>
                <w:p>
                  <w:pPr>
                    <w:spacing w:line="240" w:lineRule="exact"/>
                    <w:jc w:val="center"/>
                    <w:rPr>
                      <w:szCs w:val="21"/>
                    </w:rPr>
                  </w:pPr>
                  <w:r>
                    <w:rPr>
                      <w:rFonts w:hAnsi="宋体"/>
                      <w:szCs w:val="21"/>
                    </w:rPr>
                    <w:t>年均值</w:t>
                  </w:r>
                </w:p>
              </w:tc>
              <w:tc>
                <w:tcPr>
                  <w:tcW w:w="1364" w:type="dxa"/>
                  <w:vAlign w:val="center"/>
                </w:tcPr>
                <w:p>
                  <w:pPr>
                    <w:spacing w:line="240" w:lineRule="exact"/>
                    <w:jc w:val="center"/>
                    <w:rPr>
                      <w:szCs w:val="21"/>
                    </w:rPr>
                  </w:pPr>
                  <w:r>
                    <w:rPr>
                      <w:szCs w:val="21"/>
                    </w:rPr>
                    <w:t>39</w:t>
                  </w:r>
                </w:p>
              </w:tc>
              <w:tc>
                <w:tcPr>
                  <w:tcW w:w="1149" w:type="dxa"/>
                  <w:vMerge w:val="restart"/>
                  <w:vAlign w:val="center"/>
                </w:tcPr>
                <w:p>
                  <w:pPr>
                    <w:spacing w:line="240" w:lineRule="exact"/>
                    <w:jc w:val="center"/>
                    <w:rPr>
                      <w:szCs w:val="21"/>
                    </w:rPr>
                  </w:pPr>
                  <w:r>
                    <w:rPr>
                      <w:rFonts w:hAnsi="宋体"/>
                      <w:szCs w:val="21"/>
                    </w:rPr>
                    <w:t>超标</w:t>
                  </w:r>
                </w:p>
              </w:tc>
              <w:tc>
                <w:tcPr>
                  <w:tcW w:w="1544" w:type="dxa"/>
                  <w:vAlign w:val="center"/>
                </w:tcPr>
                <w:p>
                  <w:pPr>
                    <w:spacing w:line="240" w:lineRule="exact"/>
                    <w:jc w:val="center"/>
                    <w:rPr>
                      <w:szCs w:val="21"/>
                    </w:rPr>
                  </w:pPr>
                  <w:r>
                    <w:rPr>
                      <w:szCs w:val="21"/>
                    </w:rPr>
                    <w:t>0.11</w:t>
                  </w:r>
                </w:p>
              </w:tc>
              <w:tc>
                <w:tcPr>
                  <w:tcW w:w="1582" w:type="dxa"/>
                  <w:vMerge w:val="restart"/>
                  <w:vAlign w:val="center"/>
                </w:tcPr>
                <w:p>
                  <w:pPr>
                    <w:spacing w:line="240" w:lineRule="exact"/>
                    <w:jc w:val="center"/>
                    <w:rPr>
                      <w:szCs w:val="21"/>
                    </w:rPr>
                  </w:pPr>
                  <w:r>
                    <w:rPr>
                      <w:szCs w:val="21"/>
                    </w:rPr>
                    <w:t>91</w:t>
                  </w:r>
                  <w:r>
                    <w:rPr>
                      <w:rFonts w:hint="eastAsia"/>
                      <w:szCs w:val="21"/>
                    </w:rPr>
                    <w:t>.</w:t>
                  </w: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Merge w:val="continue"/>
                  <w:vAlign w:val="center"/>
                </w:tcPr>
                <w:p>
                  <w:pPr>
                    <w:widowControl/>
                    <w:spacing w:line="240" w:lineRule="exact"/>
                    <w:jc w:val="center"/>
                    <w:rPr>
                      <w:szCs w:val="21"/>
                    </w:rPr>
                  </w:pPr>
                </w:p>
              </w:tc>
              <w:tc>
                <w:tcPr>
                  <w:tcW w:w="1547" w:type="dxa"/>
                  <w:vAlign w:val="center"/>
                </w:tcPr>
                <w:p>
                  <w:pPr>
                    <w:spacing w:line="240" w:lineRule="exact"/>
                    <w:jc w:val="center"/>
                    <w:rPr>
                      <w:szCs w:val="21"/>
                    </w:rPr>
                  </w:pPr>
                  <w:r>
                    <w:rPr>
                      <w:szCs w:val="21"/>
                    </w:rPr>
                    <w:t>m</w:t>
                  </w:r>
                  <w:r>
                    <w:rPr>
                      <w:szCs w:val="21"/>
                      <w:vertAlign w:val="subscript"/>
                    </w:rPr>
                    <w:t>95</w:t>
                  </w:r>
                </w:p>
              </w:tc>
              <w:tc>
                <w:tcPr>
                  <w:tcW w:w="1364" w:type="dxa"/>
                  <w:vAlign w:val="center"/>
                </w:tcPr>
                <w:p>
                  <w:pPr>
                    <w:spacing w:line="240" w:lineRule="exact"/>
                    <w:jc w:val="center"/>
                    <w:rPr>
                      <w:szCs w:val="21"/>
                    </w:rPr>
                  </w:pPr>
                  <w:r>
                    <w:rPr>
                      <w:szCs w:val="21"/>
                    </w:rPr>
                    <w:t>89</w:t>
                  </w:r>
                </w:p>
              </w:tc>
              <w:tc>
                <w:tcPr>
                  <w:tcW w:w="1149" w:type="dxa"/>
                  <w:vMerge w:val="continue"/>
                  <w:vAlign w:val="center"/>
                </w:tcPr>
                <w:p>
                  <w:pPr>
                    <w:widowControl/>
                    <w:spacing w:line="240" w:lineRule="exact"/>
                    <w:jc w:val="center"/>
                    <w:rPr>
                      <w:szCs w:val="21"/>
                    </w:rPr>
                  </w:pPr>
                </w:p>
              </w:tc>
              <w:tc>
                <w:tcPr>
                  <w:tcW w:w="1544" w:type="dxa"/>
                  <w:vAlign w:val="center"/>
                </w:tcPr>
                <w:p>
                  <w:pPr>
                    <w:spacing w:line="240" w:lineRule="exact"/>
                    <w:jc w:val="center"/>
                    <w:rPr>
                      <w:szCs w:val="21"/>
                    </w:rPr>
                  </w:pPr>
                  <w:r>
                    <w:rPr>
                      <w:szCs w:val="21"/>
                    </w:rPr>
                    <w:t>0.19</w:t>
                  </w:r>
                </w:p>
              </w:tc>
              <w:tc>
                <w:tcPr>
                  <w:tcW w:w="1582" w:type="dxa"/>
                  <w:vMerge w:val="continue"/>
                  <w:vAlign w:val="center"/>
                </w:tcPr>
                <w:p>
                  <w:pPr>
                    <w:widowControl/>
                    <w:spacing w:line="240" w:lineRule="exact"/>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Align w:val="center"/>
                </w:tcPr>
                <w:p>
                  <w:pPr>
                    <w:spacing w:line="240" w:lineRule="exact"/>
                    <w:jc w:val="center"/>
                    <w:rPr>
                      <w:szCs w:val="21"/>
                    </w:rPr>
                  </w:pPr>
                  <w:r>
                    <w:rPr>
                      <w:szCs w:val="21"/>
                    </w:rPr>
                    <w:t>CO</w:t>
                  </w:r>
                </w:p>
                <w:p>
                  <w:pPr>
                    <w:spacing w:line="240" w:lineRule="exact"/>
                    <w:jc w:val="center"/>
                    <w:rPr>
                      <w:szCs w:val="21"/>
                    </w:rPr>
                  </w:pPr>
                  <w:r>
                    <w:rPr>
                      <w:szCs w:val="21"/>
                    </w:rPr>
                    <w:t>mg/m</w:t>
                  </w:r>
                  <w:r>
                    <w:rPr>
                      <w:szCs w:val="21"/>
                      <w:vertAlign w:val="superscript"/>
                    </w:rPr>
                    <w:t>3</w:t>
                  </w:r>
                </w:p>
              </w:tc>
              <w:tc>
                <w:tcPr>
                  <w:tcW w:w="1547" w:type="dxa"/>
                  <w:vAlign w:val="center"/>
                </w:tcPr>
                <w:p>
                  <w:pPr>
                    <w:spacing w:line="240" w:lineRule="exact"/>
                    <w:jc w:val="center"/>
                    <w:rPr>
                      <w:szCs w:val="21"/>
                    </w:rPr>
                  </w:pPr>
                  <w:r>
                    <w:rPr>
                      <w:szCs w:val="21"/>
                    </w:rPr>
                    <w:t>m</w:t>
                  </w:r>
                  <w:r>
                    <w:rPr>
                      <w:szCs w:val="21"/>
                      <w:vertAlign w:val="subscript"/>
                    </w:rPr>
                    <w:t>95</w:t>
                  </w:r>
                </w:p>
              </w:tc>
              <w:tc>
                <w:tcPr>
                  <w:tcW w:w="1364" w:type="dxa"/>
                  <w:vAlign w:val="center"/>
                </w:tcPr>
                <w:p>
                  <w:pPr>
                    <w:spacing w:line="240" w:lineRule="exact"/>
                    <w:jc w:val="center"/>
                    <w:rPr>
                      <w:szCs w:val="21"/>
                    </w:rPr>
                  </w:pPr>
                  <w:r>
                    <w:rPr>
                      <w:szCs w:val="21"/>
                    </w:rPr>
                    <w:t>1.4</w:t>
                  </w:r>
                </w:p>
              </w:tc>
              <w:tc>
                <w:tcPr>
                  <w:tcW w:w="1149" w:type="dxa"/>
                  <w:vAlign w:val="center"/>
                </w:tcPr>
                <w:p>
                  <w:pPr>
                    <w:spacing w:line="240" w:lineRule="exact"/>
                    <w:jc w:val="center"/>
                    <w:rPr>
                      <w:szCs w:val="21"/>
                    </w:rPr>
                  </w:pPr>
                  <w:r>
                    <w:rPr>
                      <w:rFonts w:hAnsi="宋体"/>
                      <w:szCs w:val="21"/>
                    </w:rPr>
                    <w:t>达标</w:t>
                  </w:r>
                </w:p>
              </w:tc>
              <w:tc>
                <w:tcPr>
                  <w:tcW w:w="1544" w:type="dxa"/>
                  <w:vAlign w:val="center"/>
                </w:tcPr>
                <w:p>
                  <w:pPr>
                    <w:spacing w:line="240" w:lineRule="exact"/>
                    <w:jc w:val="center"/>
                    <w:rPr>
                      <w:szCs w:val="21"/>
                    </w:rPr>
                  </w:pPr>
                  <w:r>
                    <w:rPr>
                      <w:szCs w:val="21"/>
                    </w:rPr>
                    <w:t>/</w:t>
                  </w:r>
                </w:p>
              </w:tc>
              <w:tc>
                <w:tcPr>
                  <w:tcW w:w="1582" w:type="dxa"/>
                  <w:vAlign w:val="center"/>
                </w:tcPr>
                <w:p>
                  <w:pPr>
                    <w:spacing w:line="240" w:lineRule="exact"/>
                    <w:jc w:val="center"/>
                    <w:rPr>
                      <w:szCs w:val="21"/>
                    </w:rPr>
                  </w:pPr>
                  <w:r>
                    <w:rPr>
                      <w:szCs w:val="21"/>
                    </w:rPr>
                    <w:t>100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34" w:type="dxa"/>
                  <w:vAlign w:val="center"/>
                </w:tcPr>
                <w:p>
                  <w:pPr>
                    <w:spacing w:line="240" w:lineRule="exact"/>
                    <w:jc w:val="center"/>
                    <w:rPr>
                      <w:szCs w:val="21"/>
                    </w:rPr>
                  </w:pPr>
                  <w:r>
                    <w:rPr>
                      <w:szCs w:val="21"/>
                    </w:rPr>
                    <w:t>O</w:t>
                  </w:r>
                  <w:r>
                    <w:rPr>
                      <w:szCs w:val="21"/>
                      <w:vertAlign w:val="subscript"/>
                    </w:rPr>
                    <w:t>3</w:t>
                  </w:r>
                  <w:r>
                    <w:rPr>
                      <w:szCs w:val="21"/>
                    </w:rPr>
                    <w:t>-8h</w:t>
                  </w:r>
                </w:p>
                <w:p>
                  <w:pPr>
                    <w:spacing w:line="240" w:lineRule="exact"/>
                    <w:jc w:val="center"/>
                    <w:rPr>
                      <w:szCs w:val="21"/>
                    </w:rPr>
                  </w:pPr>
                  <w:r>
                    <w:rPr>
                      <w:szCs w:val="21"/>
                    </w:rPr>
                    <w:t>μg/m</w:t>
                  </w:r>
                  <w:r>
                    <w:rPr>
                      <w:szCs w:val="21"/>
                      <w:vertAlign w:val="superscript"/>
                    </w:rPr>
                    <w:t>3</w:t>
                  </w:r>
                </w:p>
              </w:tc>
              <w:tc>
                <w:tcPr>
                  <w:tcW w:w="1547" w:type="dxa"/>
                  <w:vAlign w:val="center"/>
                </w:tcPr>
                <w:p>
                  <w:pPr>
                    <w:spacing w:line="240" w:lineRule="exact"/>
                    <w:jc w:val="center"/>
                    <w:rPr>
                      <w:szCs w:val="21"/>
                    </w:rPr>
                  </w:pPr>
                  <w:r>
                    <w:rPr>
                      <w:szCs w:val="21"/>
                    </w:rPr>
                    <w:t>m</w:t>
                  </w:r>
                  <w:r>
                    <w:rPr>
                      <w:szCs w:val="21"/>
                      <w:vertAlign w:val="subscript"/>
                    </w:rPr>
                    <w:t>90</w:t>
                  </w:r>
                </w:p>
              </w:tc>
              <w:tc>
                <w:tcPr>
                  <w:tcW w:w="1364" w:type="dxa"/>
                  <w:vAlign w:val="center"/>
                </w:tcPr>
                <w:p>
                  <w:pPr>
                    <w:spacing w:line="240" w:lineRule="exact"/>
                    <w:jc w:val="center"/>
                    <w:rPr>
                      <w:szCs w:val="21"/>
                    </w:rPr>
                  </w:pPr>
                  <w:r>
                    <w:rPr>
                      <w:szCs w:val="21"/>
                    </w:rPr>
                    <w:t>153</w:t>
                  </w:r>
                </w:p>
              </w:tc>
              <w:tc>
                <w:tcPr>
                  <w:tcW w:w="1149" w:type="dxa"/>
                  <w:vAlign w:val="center"/>
                </w:tcPr>
                <w:p>
                  <w:pPr>
                    <w:spacing w:line="240" w:lineRule="exact"/>
                    <w:jc w:val="center"/>
                    <w:rPr>
                      <w:szCs w:val="21"/>
                    </w:rPr>
                  </w:pPr>
                  <w:r>
                    <w:rPr>
                      <w:rFonts w:hAnsi="宋体"/>
                      <w:szCs w:val="21"/>
                    </w:rPr>
                    <w:t>达标</w:t>
                  </w:r>
                </w:p>
              </w:tc>
              <w:tc>
                <w:tcPr>
                  <w:tcW w:w="1544" w:type="dxa"/>
                  <w:vAlign w:val="center"/>
                </w:tcPr>
                <w:p>
                  <w:pPr>
                    <w:spacing w:line="240" w:lineRule="exact"/>
                    <w:jc w:val="center"/>
                    <w:rPr>
                      <w:szCs w:val="21"/>
                    </w:rPr>
                  </w:pPr>
                  <w:r>
                    <w:rPr>
                      <w:szCs w:val="21"/>
                    </w:rPr>
                    <w:t>/</w:t>
                  </w:r>
                </w:p>
              </w:tc>
              <w:tc>
                <w:tcPr>
                  <w:tcW w:w="1582" w:type="dxa"/>
                  <w:vAlign w:val="center"/>
                </w:tcPr>
                <w:p>
                  <w:pPr>
                    <w:spacing w:line="240" w:lineRule="exact"/>
                    <w:jc w:val="center"/>
                    <w:rPr>
                      <w:szCs w:val="21"/>
                    </w:rPr>
                  </w:pPr>
                  <w:r>
                    <w:rPr>
                      <w:szCs w:val="21"/>
                    </w:rPr>
                    <w:t>93.2</w:t>
                  </w:r>
                </w:p>
              </w:tc>
            </w:tr>
          </w:tbl>
          <w:p>
            <w:pPr>
              <w:spacing w:line="360" w:lineRule="auto"/>
              <w:ind w:firstLine="528" w:firstLineChars="220"/>
              <w:jc w:val="left"/>
              <w:rPr>
                <w:rFonts w:ascii="宋体" w:hAnsi="宋体" w:cs="宋体"/>
                <w:sz w:val="24"/>
              </w:rPr>
            </w:pPr>
            <w:r>
              <w:rPr>
                <w:rFonts w:hint="eastAsia" w:ascii="宋体" w:hAnsi="宋体" w:cs="宋体"/>
                <w:sz w:val="24"/>
              </w:rPr>
              <w:t>为此，全市提出了整体改善的对策：</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一、纵深推进生态文明建设</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进一步完善生态文明建设体制机制，推动落实生态环保职责规定、绩效考核和“一票否决”，使“党政同责、一岗双责”落到实处；积极开展生态红线管控攻坚行动，严格落实红线管理和保护制度，构建“三横三纵”大生态格局；组织实施一批重点生态工程，推动创建一批生态文明先进典型，充分发挥示范项目带动作用。做好舆论引导，组织好公众参与，构建良好环境公共关系，组织公众有序参与环境公共事务管理，依靠社会力量推动和监督环保。</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二、大力推进绿色发展</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加强生态空间管控，严守国家和省级生态保护红线，为常熟永续发展留足生态空间。通过削减煤炭消耗总量推动清洁能源发展和使用，加快高耗能、高耗煤产业推出和转型，减少污染物排放，优化能源结构。常熟市乡镇工业经济起步早、发展快，在推动经济快速增长的同时，也带来部分产业如印染、电镀等布局不合理、结构水平不高问题，因此优化产业结构，加快产业结构“调高、调轻、调优、调绿”刻不容缓。通过大力发展清洁生产产业、清洁能源产业和节能环保产业，加快推动传统产业绿色化改造。继续强化长江岸线、南湖湿地生态系统保护和修复工作，打造常熟生态文明品牌。</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三、全力打好污染防治攻坚战</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坚决打赢蓝天保卫战。系统推动能源、工业、交通、建筑四大领域治理。加强工业污染治理，推进钢铁行业烟粉尘全过程治理、烧结机脱销设施建设，开展“散乱污”企业分类实施关停取缔、整合搬迁、整改升级。加大工作力度抓好燃煤污染治理，全面完成电力、热电行业燃煤锅炉超低排放改造，开展</w:t>
            </w:r>
            <w:r>
              <w:rPr>
                <w:rFonts w:ascii="宋体" w:hAnsi="宋体" w:cs="仿宋"/>
                <w:kern w:val="0"/>
                <w:sz w:val="24"/>
              </w:rPr>
              <w:t>35</w:t>
            </w:r>
            <w:r>
              <w:rPr>
                <w:rFonts w:hint="eastAsia" w:ascii="宋体" w:hAnsi="宋体" w:cs="仿宋"/>
                <w:kern w:val="0"/>
                <w:sz w:val="24"/>
              </w:rPr>
              <w:t>蒸吨以上燃煤锅炉整治任务。强化</w:t>
            </w:r>
            <w:r>
              <w:rPr>
                <w:rFonts w:ascii="宋体" w:hAnsi="宋体" w:cs="TimesNewRomanPSMT"/>
                <w:kern w:val="0"/>
                <w:sz w:val="24"/>
              </w:rPr>
              <w:t xml:space="preserve">VOCs </w:t>
            </w:r>
            <w:r>
              <w:rPr>
                <w:rFonts w:hint="eastAsia" w:ascii="宋体" w:hAnsi="宋体" w:cs="仿宋"/>
                <w:kern w:val="0"/>
                <w:sz w:val="24"/>
              </w:rPr>
              <w:t>治理，组织实施化工、印染、电子、干洗等行业挥发性有机物治理工程，加快完成加油站油气回收治理。实施长江、望虞河等沿线码头及工地扬尘控制。加强机动车尾气防治，开展船舶污染治理，加快淘汰老旧汽车，推广新能源汽车。落实重污染天气应急管控措施，努力改善空气环境质量。</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四、强化环境监管执法</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常态开展专项执法检查，打造环保执法品牌；落实重大案件联合查处机制，健全环保和公安为主体、多部门及时介入的“</w:t>
            </w:r>
            <w:r>
              <w:rPr>
                <w:rFonts w:ascii="宋体" w:hAnsi="宋体" w:cs="仿宋"/>
                <w:kern w:val="0"/>
                <w:sz w:val="24"/>
              </w:rPr>
              <w:t>2+</w:t>
            </w:r>
            <w:r>
              <w:rPr>
                <w:rFonts w:ascii="宋体" w:hAnsi="宋体" w:cs="TimesNewRomanPSMT"/>
                <w:kern w:val="0"/>
                <w:sz w:val="24"/>
              </w:rPr>
              <w:t>N</w:t>
            </w:r>
            <w:r>
              <w:rPr>
                <w:rFonts w:hint="eastAsia" w:ascii="宋体" w:hAnsi="宋体" w:cs="仿宋"/>
                <w:kern w:val="0"/>
                <w:sz w:val="24"/>
              </w:rPr>
              <w:t>”环保联合执法工作机制；用足用好镇域综合执法和网格化监管体系，运用环境综合监管信息化平台，通过人防加技防提升执法效能。</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五、推进服务企业能力建设。</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积极落实生态环境领域“放管服”要求，坚决杜绝“一刀切”问题；在重点企业推行生态文明委员和环保总监，分行业开展企业环保培训，多渠道开展生态环保宣教，持续提升生态意识和治污水平；试点环境公益诉讼和损害赔偿，健全企业环境信息公开、环境信用评价和差别化价格等政策，落实企业环保主体责任。</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六、深化体制机制改革</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完成环保垂直管理改革。按照省、苏州市统一部署，全面厘清党委政府及其相关部门环境保护责任，理顺局机关及下属单位机构职能，增强环境监管的独立性、权威性、统一性。深化环评审批制度改革。落实“三线一单”制度。推进建设项目环境管理，制订建设项目管理负面清单</w:t>
            </w:r>
            <w:r>
              <w:rPr>
                <w:rFonts w:ascii="宋体" w:hAnsi="宋体" w:cs="仿宋"/>
                <w:kern w:val="0"/>
                <w:sz w:val="24"/>
              </w:rPr>
              <w:t>,</w:t>
            </w:r>
            <w:r>
              <w:rPr>
                <w:rFonts w:hint="eastAsia" w:ascii="宋体" w:hAnsi="宋体" w:cs="仿宋"/>
                <w:kern w:val="0"/>
                <w:sz w:val="24"/>
              </w:rPr>
              <w:t>实施环评分类管理和国家级开发区项目环评审批改革，精简审批流程，缩短办理时限，提升服务效能。</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推进排污许可管理改革，加强排污许可管理创新，完善初始排污权核定，继续探索排污权有偿使用和交易，逐步建成以排污许可证管理为核心的管理体系。深化企业环保信用评价改革。进一步优化评价指标，改进评价方法，与企业用电、用水、银行贷款挂钩，给与信用等级较高的企业一定优惠政策。</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七、提升科技支撑水平</w:t>
            </w:r>
          </w:p>
          <w:p>
            <w:pPr>
              <w:autoSpaceDE w:val="0"/>
              <w:autoSpaceDN w:val="0"/>
              <w:adjustRightInd w:val="0"/>
              <w:spacing w:line="360" w:lineRule="auto"/>
              <w:ind w:firstLine="480" w:firstLineChars="200"/>
              <w:jc w:val="left"/>
              <w:rPr>
                <w:rFonts w:ascii="宋体" w:hAnsi="宋体" w:cs="宋体"/>
                <w:sz w:val="24"/>
              </w:rPr>
            </w:pPr>
            <w:r>
              <w:rPr>
                <w:rFonts w:hint="eastAsia" w:ascii="宋体" w:hAnsi="宋体" w:cs="仿宋"/>
                <w:kern w:val="0"/>
                <w:sz w:val="24"/>
              </w:rPr>
              <w:t>加快推进环境监测、执法和应急标准化建设，持续提升信息化水平，建成覆盖全市的生态环境监测监控体系，做到精准监控。增强土壤监测能力，便于摸清土壤污染状况。加强对化工园区等重点区域和重点污染物的监测监控，完成化工园区</w:t>
            </w:r>
            <w:r>
              <w:rPr>
                <w:rFonts w:ascii="宋体" w:hAnsi="宋体" w:cs="TimesNewRomanPSMT"/>
                <w:kern w:val="0"/>
                <w:sz w:val="24"/>
              </w:rPr>
              <w:t xml:space="preserve">VOCs </w:t>
            </w:r>
            <w:r>
              <w:rPr>
                <w:rFonts w:hint="eastAsia" w:ascii="宋体" w:hAnsi="宋体" w:cs="仿宋"/>
                <w:kern w:val="0"/>
                <w:sz w:val="24"/>
              </w:rPr>
              <w:t>监测监控体系。加强大气污染源解析，摸清影响全市空气环境质量的主要因素。加强与其他部门合作，共享数据有助于综合分析。加强学习交流引进先进环保管理经验和治理技术。</w:t>
            </w:r>
          </w:p>
          <w:p>
            <w:pPr>
              <w:spacing w:line="360" w:lineRule="auto"/>
              <w:ind w:firstLine="480" w:firstLineChars="200"/>
              <w:jc w:val="left"/>
              <w:rPr>
                <w:rFonts w:ascii="宋体" w:hAnsi="宋体" w:cs="宋体"/>
                <w:sz w:val="24"/>
              </w:rPr>
            </w:pPr>
            <w:r>
              <w:rPr>
                <w:rFonts w:hint="eastAsia" w:ascii="宋体" w:hAnsi="宋体" w:cs="宋体"/>
                <w:sz w:val="24"/>
              </w:rPr>
              <w:t>2、水环境质量现状</w:t>
            </w:r>
          </w:p>
          <w:p>
            <w:pPr>
              <w:spacing w:line="360" w:lineRule="auto"/>
              <w:ind w:firstLine="528" w:firstLineChars="220"/>
              <w:jc w:val="left"/>
              <w:rPr>
                <w:rFonts w:ascii="宋体" w:hAnsi="宋体" w:cs="宋体"/>
                <w:sz w:val="24"/>
              </w:rPr>
            </w:pPr>
            <w:r>
              <w:rPr>
                <w:rFonts w:hint="eastAsia" w:ascii="宋体" w:hAnsi="宋体" w:cs="宋体"/>
                <w:sz w:val="24"/>
              </w:rPr>
              <w:t>本项目所在地纳污水体为白茆塘，白茆塘主要水质类别为IV类。本次环境质量数据引用《</w:t>
            </w:r>
            <w:r>
              <w:rPr>
                <w:rFonts w:hint="eastAsia"/>
                <w:color w:val="000000"/>
                <w:sz w:val="24"/>
              </w:rPr>
              <w:t>2018年常熟市环境质量报告书</w:t>
            </w:r>
            <w:r>
              <w:rPr>
                <w:rFonts w:hint="eastAsia" w:ascii="宋体" w:hAnsi="宋体" w:cs="宋体"/>
                <w:sz w:val="24"/>
              </w:rPr>
              <w:t>》，该监测结果表明，白茆塘水质现状满足《地表水环境质量标准》（GB3838-2002）IV类标准，监测结果见下表：</w:t>
            </w:r>
          </w:p>
          <w:p>
            <w:pPr>
              <w:spacing w:line="360" w:lineRule="auto"/>
              <w:ind w:firstLine="48" w:firstLineChars="20"/>
              <w:jc w:val="center"/>
              <w:rPr>
                <w:rFonts w:ascii="宋体" w:hAnsi="宋体" w:cs="宋体"/>
                <w:b/>
                <w:bCs/>
                <w:sz w:val="24"/>
              </w:rPr>
            </w:pPr>
            <w:r>
              <w:rPr>
                <w:rFonts w:hint="eastAsia" w:ascii="宋体" w:hAnsi="宋体" w:cs="宋体"/>
                <w:b/>
                <w:bCs/>
                <w:sz w:val="24"/>
              </w:rPr>
              <w:t>表3-2  2018年水环境质量现状</w:t>
            </w:r>
          </w:p>
          <w:tbl>
            <w:tblPr>
              <w:tblStyle w:val="11"/>
              <w:tblW w:w="8403"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1236"/>
              <w:gridCol w:w="947"/>
              <w:gridCol w:w="1683"/>
              <w:gridCol w:w="933"/>
              <w:gridCol w:w="1186"/>
              <w:gridCol w:w="1160"/>
              <w:gridCol w:w="1258"/>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93" w:hRule="atLeast"/>
                <w:jc w:val="center"/>
              </w:trPr>
              <w:tc>
                <w:tcPr>
                  <w:tcW w:w="1236" w:type="dxa"/>
                  <w:vAlign w:val="center"/>
                </w:tcPr>
                <w:p>
                  <w:pPr>
                    <w:spacing w:line="240" w:lineRule="exact"/>
                    <w:ind w:firstLine="48" w:firstLineChars="20"/>
                    <w:jc w:val="center"/>
                    <w:rPr>
                      <w:rFonts w:ascii="宋体" w:hAnsi="宋体" w:cs="宋体"/>
                      <w:sz w:val="24"/>
                    </w:rPr>
                  </w:pPr>
                  <w:r>
                    <w:rPr>
                      <w:rFonts w:hint="eastAsia" w:ascii="宋体" w:hAnsi="宋体" w:cs="宋体"/>
                      <w:sz w:val="24"/>
                    </w:rPr>
                    <w:t>名称</w:t>
                  </w:r>
                </w:p>
              </w:tc>
              <w:tc>
                <w:tcPr>
                  <w:tcW w:w="947" w:type="dxa"/>
                  <w:vAlign w:val="center"/>
                </w:tcPr>
                <w:p>
                  <w:pPr>
                    <w:spacing w:line="240" w:lineRule="exact"/>
                    <w:ind w:firstLine="48" w:firstLineChars="20"/>
                    <w:jc w:val="center"/>
                    <w:rPr>
                      <w:rFonts w:ascii="宋体" w:hAnsi="宋体" w:cs="宋体"/>
                      <w:sz w:val="24"/>
                    </w:rPr>
                  </w:pPr>
                  <w:r>
                    <w:rPr>
                      <w:rFonts w:hint="eastAsia" w:ascii="宋体" w:hAnsi="宋体" w:cs="宋体"/>
                      <w:sz w:val="24"/>
                    </w:rPr>
                    <w:t>溶解氧</w:t>
                  </w:r>
                </w:p>
              </w:tc>
              <w:tc>
                <w:tcPr>
                  <w:tcW w:w="1683" w:type="dxa"/>
                  <w:vAlign w:val="center"/>
                </w:tcPr>
                <w:p>
                  <w:pPr>
                    <w:spacing w:line="240" w:lineRule="exact"/>
                    <w:ind w:firstLine="48" w:firstLineChars="20"/>
                    <w:jc w:val="center"/>
                    <w:rPr>
                      <w:rFonts w:ascii="宋体" w:hAnsi="宋体" w:cs="宋体"/>
                      <w:sz w:val="24"/>
                    </w:rPr>
                  </w:pPr>
                  <w:r>
                    <w:rPr>
                      <w:rFonts w:hint="eastAsia" w:ascii="宋体" w:hAnsi="宋体" w:cs="宋体"/>
                      <w:sz w:val="24"/>
                    </w:rPr>
                    <w:t>高锰酸盐指数</w:t>
                  </w:r>
                </w:p>
              </w:tc>
              <w:tc>
                <w:tcPr>
                  <w:tcW w:w="933" w:type="dxa"/>
                  <w:vAlign w:val="center"/>
                </w:tcPr>
                <w:p>
                  <w:pPr>
                    <w:spacing w:line="240" w:lineRule="exact"/>
                    <w:ind w:firstLine="48" w:firstLineChars="20"/>
                    <w:jc w:val="center"/>
                    <w:rPr>
                      <w:sz w:val="24"/>
                    </w:rPr>
                  </w:pPr>
                  <w:r>
                    <w:rPr>
                      <w:sz w:val="24"/>
                    </w:rPr>
                    <w:t>COD</w:t>
                  </w:r>
                </w:p>
              </w:tc>
              <w:tc>
                <w:tcPr>
                  <w:tcW w:w="1186" w:type="dxa"/>
                  <w:vAlign w:val="center"/>
                </w:tcPr>
                <w:p>
                  <w:pPr>
                    <w:spacing w:line="240" w:lineRule="exact"/>
                    <w:ind w:firstLine="48" w:firstLineChars="20"/>
                    <w:jc w:val="center"/>
                    <w:rPr>
                      <w:sz w:val="24"/>
                    </w:rPr>
                  </w:pPr>
                  <w:r>
                    <w:rPr>
                      <w:sz w:val="24"/>
                    </w:rPr>
                    <w:t>BOD</w:t>
                  </w:r>
                  <w:r>
                    <w:rPr>
                      <w:sz w:val="24"/>
                      <w:vertAlign w:val="subscript"/>
                    </w:rPr>
                    <w:t>5</w:t>
                  </w:r>
                </w:p>
              </w:tc>
              <w:tc>
                <w:tcPr>
                  <w:tcW w:w="1160" w:type="dxa"/>
                  <w:vAlign w:val="center"/>
                </w:tcPr>
                <w:p>
                  <w:pPr>
                    <w:spacing w:line="240" w:lineRule="exact"/>
                    <w:ind w:firstLine="48" w:firstLineChars="20"/>
                    <w:jc w:val="center"/>
                    <w:rPr>
                      <w:rFonts w:ascii="宋体" w:hAnsi="宋体" w:cs="宋体"/>
                      <w:sz w:val="24"/>
                    </w:rPr>
                  </w:pPr>
                  <w:r>
                    <w:rPr>
                      <w:rFonts w:hint="eastAsia" w:ascii="宋体" w:hAnsi="宋体" w:cs="宋体"/>
                      <w:sz w:val="24"/>
                    </w:rPr>
                    <w:t>氨氮</w:t>
                  </w:r>
                </w:p>
              </w:tc>
              <w:tc>
                <w:tcPr>
                  <w:tcW w:w="1258" w:type="dxa"/>
                  <w:vAlign w:val="center"/>
                </w:tcPr>
                <w:p>
                  <w:pPr>
                    <w:spacing w:line="240" w:lineRule="exact"/>
                    <w:ind w:firstLine="48" w:firstLineChars="20"/>
                    <w:jc w:val="center"/>
                    <w:rPr>
                      <w:rFonts w:ascii="宋体" w:hAnsi="宋体" w:cs="宋体"/>
                      <w:sz w:val="24"/>
                    </w:rPr>
                  </w:pPr>
                  <w:r>
                    <w:rPr>
                      <w:rFonts w:hint="eastAsia" w:ascii="宋体" w:hAnsi="宋体" w:cs="宋体"/>
                      <w:sz w:val="24"/>
                    </w:rPr>
                    <w:t>总磷</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93" w:hRule="atLeast"/>
                <w:jc w:val="center"/>
              </w:trPr>
              <w:tc>
                <w:tcPr>
                  <w:tcW w:w="1236" w:type="dxa"/>
                  <w:vAlign w:val="center"/>
                </w:tcPr>
                <w:p>
                  <w:pPr>
                    <w:spacing w:line="240" w:lineRule="exact"/>
                    <w:ind w:firstLine="48" w:firstLineChars="20"/>
                    <w:jc w:val="center"/>
                    <w:rPr>
                      <w:rFonts w:ascii="宋体" w:hAnsi="宋体" w:cs="宋体"/>
                      <w:sz w:val="24"/>
                    </w:rPr>
                  </w:pPr>
                  <w:r>
                    <w:rPr>
                      <w:rFonts w:hint="eastAsia" w:ascii="宋体" w:hAnsi="宋体" w:cs="宋体"/>
                      <w:sz w:val="24"/>
                    </w:rPr>
                    <w:t>白茆塘</w:t>
                  </w:r>
                </w:p>
              </w:tc>
              <w:tc>
                <w:tcPr>
                  <w:tcW w:w="947" w:type="dxa"/>
                  <w:vAlign w:val="center"/>
                </w:tcPr>
                <w:p>
                  <w:pPr>
                    <w:jc w:val="center"/>
                    <w:rPr>
                      <w:sz w:val="24"/>
                    </w:rPr>
                  </w:pPr>
                  <w:r>
                    <w:rPr>
                      <w:rFonts w:hint="eastAsia"/>
                      <w:sz w:val="24"/>
                    </w:rPr>
                    <w:t>6.95</w:t>
                  </w:r>
                </w:p>
              </w:tc>
              <w:tc>
                <w:tcPr>
                  <w:tcW w:w="1683" w:type="dxa"/>
                  <w:vAlign w:val="center"/>
                </w:tcPr>
                <w:p>
                  <w:pPr>
                    <w:jc w:val="center"/>
                    <w:rPr>
                      <w:sz w:val="24"/>
                    </w:rPr>
                  </w:pPr>
                  <w:r>
                    <w:rPr>
                      <w:rFonts w:hint="eastAsia"/>
                      <w:sz w:val="24"/>
                    </w:rPr>
                    <w:t>4.6</w:t>
                  </w:r>
                </w:p>
              </w:tc>
              <w:tc>
                <w:tcPr>
                  <w:tcW w:w="933" w:type="dxa"/>
                  <w:vAlign w:val="center"/>
                </w:tcPr>
                <w:p>
                  <w:pPr>
                    <w:jc w:val="center"/>
                    <w:rPr>
                      <w:sz w:val="24"/>
                    </w:rPr>
                  </w:pPr>
                  <w:r>
                    <w:rPr>
                      <w:rFonts w:hint="eastAsia"/>
                      <w:sz w:val="24"/>
                    </w:rPr>
                    <w:t>19</w:t>
                  </w:r>
                </w:p>
              </w:tc>
              <w:tc>
                <w:tcPr>
                  <w:tcW w:w="1186" w:type="dxa"/>
                  <w:vAlign w:val="center"/>
                </w:tcPr>
                <w:p>
                  <w:pPr>
                    <w:jc w:val="center"/>
                    <w:rPr>
                      <w:sz w:val="24"/>
                    </w:rPr>
                  </w:pPr>
                  <w:r>
                    <w:rPr>
                      <w:rFonts w:hint="eastAsia"/>
                      <w:sz w:val="24"/>
                    </w:rPr>
                    <w:t>4.0</w:t>
                  </w:r>
                </w:p>
              </w:tc>
              <w:tc>
                <w:tcPr>
                  <w:tcW w:w="1160" w:type="dxa"/>
                  <w:vAlign w:val="center"/>
                </w:tcPr>
                <w:p>
                  <w:pPr>
                    <w:jc w:val="center"/>
                    <w:rPr>
                      <w:sz w:val="24"/>
                    </w:rPr>
                  </w:pPr>
                  <w:r>
                    <w:rPr>
                      <w:rFonts w:hint="eastAsia"/>
                      <w:sz w:val="24"/>
                    </w:rPr>
                    <w:t>1.17</w:t>
                  </w:r>
                </w:p>
              </w:tc>
              <w:tc>
                <w:tcPr>
                  <w:tcW w:w="1258" w:type="dxa"/>
                  <w:vAlign w:val="center"/>
                </w:tcPr>
                <w:p>
                  <w:pPr>
                    <w:jc w:val="center"/>
                    <w:rPr>
                      <w:sz w:val="24"/>
                    </w:rPr>
                  </w:pPr>
                  <w:r>
                    <w:rPr>
                      <w:rFonts w:hint="eastAsia"/>
                      <w:sz w:val="24"/>
                    </w:rPr>
                    <w:t>0.13</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93" w:hRule="atLeast"/>
                <w:jc w:val="center"/>
              </w:trPr>
              <w:tc>
                <w:tcPr>
                  <w:tcW w:w="1236" w:type="dxa"/>
                  <w:vAlign w:val="center"/>
                </w:tcPr>
                <w:p>
                  <w:pPr>
                    <w:spacing w:line="240" w:lineRule="exact"/>
                    <w:ind w:firstLine="48" w:firstLineChars="20"/>
                    <w:jc w:val="center"/>
                    <w:rPr>
                      <w:rFonts w:ascii="宋体" w:hAnsi="宋体" w:cs="宋体"/>
                      <w:sz w:val="24"/>
                    </w:rPr>
                  </w:pPr>
                  <w:r>
                    <w:rPr>
                      <w:rFonts w:hint="eastAsia" w:ascii="宋体" w:hAnsi="宋体" w:cs="宋体"/>
                      <w:sz w:val="24"/>
                    </w:rPr>
                    <w:t>IV类标准限值</w:t>
                  </w:r>
                </w:p>
              </w:tc>
              <w:tc>
                <w:tcPr>
                  <w:tcW w:w="947" w:type="dxa"/>
                  <w:vAlign w:val="center"/>
                </w:tcPr>
                <w:p>
                  <w:pPr>
                    <w:spacing w:line="400" w:lineRule="exact"/>
                    <w:jc w:val="center"/>
                    <w:rPr>
                      <w:sz w:val="24"/>
                    </w:rPr>
                  </w:pPr>
                  <w:r>
                    <w:rPr>
                      <w:rFonts w:hint="eastAsia"/>
                      <w:sz w:val="24"/>
                    </w:rPr>
                    <w:t>≥3</w:t>
                  </w:r>
                </w:p>
              </w:tc>
              <w:tc>
                <w:tcPr>
                  <w:tcW w:w="1683" w:type="dxa"/>
                  <w:vAlign w:val="center"/>
                </w:tcPr>
                <w:p>
                  <w:pPr>
                    <w:spacing w:line="400" w:lineRule="exact"/>
                    <w:jc w:val="center"/>
                    <w:rPr>
                      <w:sz w:val="24"/>
                    </w:rPr>
                  </w:pPr>
                  <w:r>
                    <w:rPr>
                      <w:sz w:val="24"/>
                    </w:rPr>
                    <w:t>≤10</w:t>
                  </w:r>
                </w:p>
              </w:tc>
              <w:tc>
                <w:tcPr>
                  <w:tcW w:w="933" w:type="dxa"/>
                  <w:vAlign w:val="center"/>
                </w:tcPr>
                <w:p>
                  <w:pPr>
                    <w:spacing w:line="400" w:lineRule="exact"/>
                    <w:jc w:val="center"/>
                    <w:rPr>
                      <w:sz w:val="24"/>
                    </w:rPr>
                  </w:pPr>
                  <w:r>
                    <w:rPr>
                      <w:sz w:val="24"/>
                    </w:rPr>
                    <w:t>≤</w:t>
                  </w:r>
                  <w:r>
                    <w:rPr>
                      <w:rFonts w:hint="eastAsia"/>
                      <w:sz w:val="24"/>
                    </w:rPr>
                    <w:t>30</w:t>
                  </w:r>
                </w:p>
              </w:tc>
              <w:tc>
                <w:tcPr>
                  <w:tcW w:w="1186" w:type="dxa"/>
                  <w:vAlign w:val="center"/>
                </w:tcPr>
                <w:p>
                  <w:pPr>
                    <w:spacing w:line="400" w:lineRule="exact"/>
                    <w:jc w:val="center"/>
                    <w:rPr>
                      <w:sz w:val="24"/>
                    </w:rPr>
                  </w:pPr>
                  <w:r>
                    <w:rPr>
                      <w:sz w:val="24"/>
                    </w:rPr>
                    <w:t>≤</w:t>
                  </w:r>
                  <w:r>
                    <w:rPr>
                      <w:rFonts w:hint="eastAsia"/>
                      <w:sz w:val="24"/>
                    </w:rPr>
                    <w:t>6</w:t>
                  </w:r>
                </w:p>
              </w:tc>
              <w:tc>
                <w:tcPr>
                  <w:tcW w:w="1160" w:type="dxa"/>
                  <w:vAlign w:val="center"/>
                </w:tcPr>
                <w:p>
                  <w:pPr>
                    <w:spacing w:line="400" w:lineRule="exact"/>
                    <w:jc w:val="center"/>
                    <w:rPr>
                      <w:sz w:val="24"/>
                    </w:rPr>
                  </w:pPr>
                  <w:r>
                    <w:rPr>
                      <w:sz w:val="24"/>
                    </w:rPr>
                    <w:t>≤</w:t>
                  </w:r>
                  <w:r>
                    <w:rPr>
                      <w:rFonts w:hint="eastAsia"/>
                      <w:sz w:val="24"/>
                    </w:rPr>
                    <w:t>1.5</w:t>
                  </w:r>
                </w:p>
              </w:tc>
              <w:tc>
                <w:tcPr>
                  <w:tcW w:w="1258" w:type="dxa"/>
                  <w:vAlign w:val="center"/>
                </w:tcPr>
                <w:p>
                  <w:pPr>
                    <w:spacing w:line="400" w:lineRule="exact"/>
                    <w:jc w:val="center"/>
                    <w:rPr>
                      <w:sz w:val="24"/>
                    </w:rPr>
                  </w:pPr>
                  <w:r>
                    <w:rPr>
                      <w:sz w:val="24"/>
                    </w:rPr>
                    <w:t>≤</w:t>
                  </w:r>
                  <w:r>
                    <w:rPr>
                      <w:rFonts w:hint="eastAsia"/>
                      <w:sz w:val="24"/>
                    </w:rPr>
                    <w:t>0.3</w:t>
                  </w:r>
                </w:p>
              </w:tc>
            </w:tr>
          </w:tbl>
          <w:p>
            <w:pPr>
              <w:ind w:firstLine="480" w:firstLineChars="200"/>
              <w:jc w:val="left"/>
              <w:rPr>
                <w:rFonts w:ascii="宋体" w:hAnsi="宋体" w:cs="宋体"/>
                <w:sz w:val="24"/>
              </w:rPr>
            </w:pPr>
            <w:r>
              <w:rPr>
                <w:rFonts w:hint="eastAsia" w:ascii="宋体" w:hAnsi="宋体" w:cs="宋体"/>
                <w:sz w:val="24"/>
              </w:rPr>
              <w:t>3、声环境现状</w:t>
            </w:r>
          </w:p>
          <w:p>
            <w:pPr>
              <w:autoSpaceDE w:val="0"/>
              <w:autoSpaceDN w:val="0"/>
              <w:adjustRightInd w:val="0"/>
              <w:spacing w:line="360" w:lineRule="auto"/>
              <w:ind w:firstLine="480" w:firstLineChars="200"/>
              <w:jc w:val="left"/>
              <w:rPr>
                <w:rFonts w:hAnsi="宋体"/>
                <w:kern w:val="0"/>
                <w:sz w:val="24"/>
              </w:rPr>
            </w:pPr>
            <w:r>
              <w:rPr>
                <w:rFonts w:hAnsi="宋体"/>
                <w:sz w:val="24"/>
              </w:rPr>
              <w:t>根据《</w:t>
            </w:r>
            <w:r>
              <w:rPr>
                <w:color w:val="000000"/>
                <w:sz w:val="24"/>
              </w:rPr>
              <w:t>2018</w:t>
            </w:r>
            <w:r>
              <w:rPr>
                <w:rFonts w:hAnsi="宋体"/>
                <w:color w:val="000000"/>
                <w:sz w:val="24"/>
              </w:rPr>
              <w:t>年常熟市环境质量报告书</w:t>
            </w:r>
            <w:r>
              <w:rPr>
                <w:rFonts w:hAnsi="宋体"/>
                <w:sz w:val="24"/>
              </w:rPr>
              <w:t>》声环境质量</w:t>
            </w:r>
            <w:r>
              <w:rPr>
                <w:sz w:val="24"/>
              </w:rPr>
              <w:t>2018</w:t>
            </w:r>
            <w:r>
              <w:rPr>
                <w:rFonts w:hAnsi="宋体"/>
                <w:sz w:val="24"/>
              </w:rPr>
              <w:t>年监测结果，</w:t>
            </w:r>
            <w:r>
              <w:rPr>
                <w:kern w:val="0"/>
                <w:sz w:val="24"/>
              </w:rPr>
              <w:t>2018</w:t>
            </w:r>
            <w:r>
              <w:rPr>
                <w:rFonts w:hAnsi="宋体"/>
                <w:kern w:val="0"/>
                <w:sz w:val="24"/>
              </w:rPr>
              <w:t>年，按等效声级（</w:t>
            </w:r>
            <w:r>
              <w:rPr>
                <w:kern w:val="0"/>
                <w:sz w:val="24"/>
              </w:rPr>
              <w:t>Leq</w:t>
            </w:r>
            <w:r>
              <w:rPr>
                <w:rFonts w:hAnsi="宋体"/>
                <w:kern w:val="0"/>
                <w:sz w:val="24"/>
              </w:rPr>
              <w:t>）统计，居民文教区，居住、工商混合区，工业区，交通干线两侧区昼间年均值依次为</w:t>
            </w:r>
            <w:r>
              <w:rPr>
                <w:kern w:val="0"/>
                <w:sz w:val="24"/>
              </w:rPr>
              <w:t xml:space="preserve">51.1 </w:t>
            </w:r>
            <w:r>
              <w:rPr>
                <w:rFonts w:hAnsi="宋体"/>
                <w:kern w:val="0"/>
                <w:sz w:val="24"/>
              </w:rPr>
              <w:t>分贝</w:t>
            </w:r>
            <w:r>
              <w:rPr>
                <w:kern w:val="0"/>
                <w:sz w:val="24"/>
              </w:rPr>
              <w:t>(A)</w:t>
            </w:r>
            <w:r>
              <w:rPr>
                <w:rFonts w:hAnsi="宋体"/>
                <w:kern w:val="0"/>
                <w:sz w:val="24"/>
              </w:rPr>
              <w:t>，</w:t>
            </w:r>
            <w:r>
              <w:rPr>
                <w:kern w:val="0"/>
                <w:sz w:val="24"/>
              </w:rPr>
              <w:t>56.1</w:t>
            </w:r>
            <w:r>
              <w:rPr>
                <w:rFonts w:hAnsi="宋体"/>
                <w:kern w:val="0"/>
                <w:sz w:val="24"/>
              </w:rPr>
              <w:t>分贝</w:t>
            </w:r>
            <w:r>
              <w:rPr>
                <w:kern w:val="0"/>
                <w:sz w:val="24"/>
              </w:rPr>
              <w:t>(A)</w:t>
            </w:r>
            <w:r>
              <w:rPr>
                <w:rFonts w:hAnsi="宋体"/>
                <w:kern w:val="0"/>
                <w:sz w:val="24"/>
              </w:rPr>
              <w:t>，</w:t>
            </w:r>
            <w:r>
              <w:rPr>
                <w:kern w:val="0"/>
                <w:sz w:val="24"/>
              </w:rPr>
              <w:t xml:space="preserve">56.9 </w:t>
            </w:r>
            <w:r>
              <w:rPr>
                <w:rFonts w:hAnsi="宋体"/>
                <w:kern w:val="0"/>
                <w:sz w:val="24"/>
              </w:rPr>
              <w:t>分贝</w:t>
            </w:r>
            <w:r>
              <w:rPr>
                <w:kern w:val="0"/>
                <w:sz w:val="24"/>
              </w:rPr>
              <w:t>(A)</w:t>
            </w:r>
            <w:r>
              <w:rPr>
                <w:rFonts w:hAnsi="宋体"/>
                <w:kern w:val="0"/>
                <w:sz w:val="24"/>
              </w:rPr>
              <w:t>，</w:t>
            </w:r>
            <w:r>
              <w:rPr>
                <w:kern w:val="0"/>
                <w:sz w:val="24"/>
              </w:rPr>
              <w:t xml:space="preserve">61.1 </w:t>
            </w:r>
            <w:r>
              <w:rPr>
                <w:rFonts w:hAnsi="宋体"/>
                <w:kern w:val="0"/>
                <w:sz w:val="24"/>
              </w:rPr>
              <w:t>分贝</w:t>
            </w:r>
            <w:r>
              <w:rPr>
                <w:kern w:val="0"/>
                <w:sz w:val="24"/>
              </w:rPr>
              <w:t>(A)</w:t>
            </w:r>
            <w:r>
              <w:rPr>
                <w:rFonts w:hAnsi="宋体"/>
                <w:kern w:val="0"/>
                <w:sz w:val="24"/>
              </w:rPr>
              <w:t>；夜间年均值依次为</w:t>
            </w:r>
            <w:r>
              <w:rPr>
                <w:kern w:val="0"/>
                <w:sz w:val="24"/>
              </w:rPr>
              <w:t xml:space="preserve">43.4 </w:t>
            </w:r>
            <w:r>
              <w:rPr>
                <w:rFonts w:hAnsi="宋体"/>
                <w:kern w:val="0"/>
                <w:sz w:val="24"/>
              </w:rPr>
              <w:t>分贝</w:t>
            </w:r>
            <w:r>
              <w:rPr>
                <w:kern w:val="0"/>
                <w:sz w:val="24"/>
              </w:rPr>
              <w:t>(A)</w:t>
            </w:r>
            <w:r>
              <w:rPr>
                <w:rFonts w:hAnsi="宋体"/>
                <w:kern w:val="0"/>
                <w:sz w:val="24"/>
              </w:rPr>
              <w:t>，</w:t>
            </w:r>
            <w:r>
              <w:rPr>
                <w:kern w:val="0"/>
                <w:sz w:val="24"/>
              </w:rPr>
              <w:t xml:space="preserve">46.6 </w:t>
            </w:r>
            <w:r>
              <w:rPr>
                <w:rFonts w:hAnsi="宋体"/>
                <w:kern w:val="0"/>
                <w:sz w:val="24"/>
              </w:rPr>
              <w:t>分贝</w:t>
            </w:r>
            <w:r>
              <w:rPr>
                <w:kern w:val="0"/>
                <w:sz w:val="24"/>
              </w:rPr>
              <w:t>(A)</w:t>
            </w:r>
            <w:r>
              <w:rPr>
                <w:rFonts w:hAnsi="宋体"/>
                <w:kern w:val="0"/>
                <w:sz w:val="24"/>
              </w:rPr>
              <w:t>，</w:t>
            </w:r>
            <w:r>
              <w:rPr>
                <w:kern w:val="0"/>
                <w:sz w:val="24"/>
              </w:rPr>
              <w:t xml:space="preserve">51.3 </w:t>
            </w:r>
            <w:r>
              <w:rPr>
                <w:rFonts w:hAnsi="宋体"/>
                <w:kern w:val="0"/>
                <w:sz w:val="24"/>
              </w:rPr>
              <w:t>分贝</w:t>
            </w:r>
            <w:r>
              <w:rPr>
                <w:kern w:val="0"/>
                <w:sz w:val="24"/>
              </w:rPr>
              <w:t>(A)</w:t>
            </w:r>
            <w:r>
              <w:rPr>
                <w:rFonts w:hAnsi="宋体"/>
                <w:kern w:val="0"/>
                <w:sz w:val="24"/>
              </w:rPr>
              <w:t>，</w:t>
            </w:r>
            <w:r>
              <w:rPr>
                <w:kern w:val="0"/>
                <w:sz w:val="24"/>
              </w:rPr>
              <w:t xml:space="preserve">53.4 </w:t>
            </w:r>
            <w:r>
              <w:rPr>
                <w:rFonts w:hAnsi="宋体"/>
                <w:kern w:val="0"/>
                <w:sz w:val="24"/>
              </w:rPr>
              <w:t>分贝</w:t>
            </w:r>
            <w:r>
              <w:rPr>
                <w:kern w:val="0"/>
                <w:sz w:val="24"/>
              </w:rPr>
              <w:t>(A)</w:t>
            </w:r>
            <w:r>
              <w:rPr>
                <w:rFonts w:hAnsi="宋体"/>
                <w:kern w:val="0"/>
                <w:sz w:val="24"/>
              </w:rPr>
              <w:t>；昼夜等效声级年均值依次为</w:t>
            </w:r>
            <w:r>
              <w:rPr>
                <w:kern w:val="0"/>
                <w:sz w:val="24"/>
              </w:rPr>
              <w:t xml:space="preserve">52.0 </w:t>
            </w:r>
            <w:r>
              <w:rPr>
                <w:rFonts w:hAnsi="宋体"/>
                <w:kern w:val="0"/>
                <w:sz w:val="24"/>
              </w:rPr>
              <w:t>分贝</w:t>
            </w:r>
            <w:r>
              <w:rPr>
                <w:kern w:val="0"/>
                <w:sz w:val="24"/>
              </w:rPr>
              <w:t>(A)</w:t>
            </w:r>
            <w:r>
              <w:rPr>
                <w:rFonts w:hAnsi="宋体"/>
                <w:kern w:val="0"/>
                <w:sz w:val="24"/>
              </w:rPr>
              <w:t>，</w:t>
            </w:r>
            <w:r>
              <w:rPr>
                <w:kern w:val="0"/>
                <w:sz w:val="24"/>
              </w:rPr>
              <w:t xml:space="preserve">56.3 </w:t>
            </w:r>
            <w:r>
              <w:rPr>
                <w:rFonts w:hAnsi="宋体"/>
                <w:kern w:val="0"/>
                <w:sz w:val="24"/>
              </w:rPr>
              <w:t>分贝</w:t>
            </w:r>
            <w:r>
              <w:rPr>
                <w:kern w:val="0"/>
                <w:sz w:val="24"/>
              </w:rPr>
              <w:t>(A)</w:t>
            </w:r>
            <w:r>
              <w:rPr>
                <w:rFonts w:hAnsi="宋体"/>
                <w:kern w:val="0"/>
                <w:sz w:val="24"/>
              </w:rPr>
              <w:t>，</w:t>
            </w:r>
            <w:r>
              <w:rPr>
                <w:kern w:val="0"/>
                <w:sz w:val="24"/>
              </w:rPr>
              <w:t xml:space="preserve">59.3 </w:t>
            </w:r>
            <w:r>
              <w:rPr>
                <w:rFonts w:hAnsi="宋体"/>
                <w:kern w:val="0"/>
                <w:sz w:val="24"/>
              </w:rPr>
              <w:t>分贝</w:t>
            </w:r>
            <w:r>
              <w:rPr>
                <w:kern w:val="0"/>
                <w:sz w:val="24"/>
              </w:rPr>
              <w:t>(A)</w:t>
            </w:r>
            <w:r>
              <w:rPr>
                <w:rFonts w:hAnsi="宋体"/>
                <w:kern w:val="0"/>
                <w:sz w:val="24"/>
              </w:rPr>
              <w:t>，</w:t>
            </w:r>
            <w:r>
              <w:rPr>
                <w:kern w:val="0"/>
                <w:sz w:val="24"/>
              </w:rPr>
              <w:t xml:space="preserve">62.1 </w:t>
            </w:r>
            <w:r>
              <w:rPr>
                <w:rFonts w:hAnsi="宋体"/>
                <w:kern w:val="0"/>
                <w:sz w:val="24"/>
              </w:rPr>
              <w:t>分贝</w:t>
            </w:r>
            <w:r>
              <w:rPr>
                <w:kern w:val="0"/>
                <w:sz w:val="24"/>
              </w:rPr>
              <w:t>(A)</w:t>
            </w:r>
            <w:r>
              <w:rPr>
                <w:rFonts w:hAnsi="宋体"/>
                <w:kern w:val="0"/>
                <w:sz w:val="24"/>
              </w:rPr>
              <w:t>。各测点均达标。</w:t>
            </w:r>
          </w:p>
          <w:p>
            <w:pPr>
              <w:autoSpaceDE w:val="0"/>
              <w:autoSpaceDN w:val="0"/>
              <w:adjustRightInd w:val="0"/>
              <w:spacing w:line="360" w:lineRule="auto"/>
              <w:jc w:val="left"/>
              <w:rPr>
                <w:b/>
                <w:color w:val="000000"/>
                <w:sz w:val="28"/>
              </w:rPr>
            </w:pPr>
            <w:r>
              <w:rPr>
                <w:b/>
                <w:color w:val="000000"/>
                <w:sz w:val="24"/>
              </w:rPr>
              <w:t>主要环境保护目标（列出名单及保护级别）：</w:t>
            </w:r>
          </w:p>
          <w:p>
            <w:pPr>
              <w:spacing w:line="360" w:lineRule="auto"/>
              <w:ind w:firstLine="480" w:firstLineChars="200"/>
              <w:rPr>
                <w:color w:val="000000"/>
                <w:sz w:val="24"/>
              </w:rPr>
            </w:pPr>
            <w:r>
              <w:rPr>
                <w:color w:val="000000"/>
                <w:sz w:val="24"/>
              </w:rPr>
              <w:t>本项目主要环境保护目标见下表3-</w:t>
            </w:r>
            <w:r>
              <w:rPr>
                <w:rFonts w:hint="eastAsia"/>
                <w:color w:val="000000"/>
                <w:sz w:val="24"/>
              </w:rPr>
              <w:t>3和表3-4</w:t>
            </w:r>
            <w:r>
              <w:rPr>
                <w:color w:val="000000"/>
                <w:sz w:val="24"/>
              </w:rPr>
              <w:t>：</w:t>
            </w:r>
          </w:p>
          <w:p>
            <w:pPr>
              <w:spacing w:line="360" w:lineRule="auto"/>
              <w:jc w:val="center"/>
              <w:rPr>
                <w:b/>
                <w:color w:val="000000"/>
                <w:sz w:val="24"/>
              </w:rPr>
            </w:pPr>
            <w:r>
              <w:rPr>
                <w:rFonts w:hint="eastAsia"/>
                <w:b/>
                <w:color w:val="000000"/>
                <w:sz w:val="24"/>
              </w:rPr>
              <w:t>表3-3项目环境空气保护目标表</w:t>
            </w:r>
          </w:p>
          <w:tbl>
            <w:tblPr>
              <w:tblStyle w:val="12"/>
              <w:tblW w:w="856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45"/>
              <w:gridCol w:w="974"/>
              <w:gridCol w:w="915"/>
              <w:gridCol w:w="674"/>
              <w:gridCol w:w="725"/>
              <w:gridCol w:w="2065"/>
              <w:gridCol w:w="956"/>
              <w:gridCol w:w="111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1145" w:type="dxa"/>
                  <w:vMerge w:val="restart"/>
                  <w:tcBorders>
                    <w:tl2br w:val="nil"/>
                    <w:tr2bl w:val="nil"/>
                  </w:tcBorders>
                  <w:vAlign w:val="center"/>
                </w:tcPr>
                <w:p>
                  <w:pPr>
                    <w:pStyle w:val="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环境要素</w:t>
                  </w:r>
                </w:p>
              </w:tc>
              <w:tc>
                <w:tcPr>
                  <w:tcW w:w="1889" w:type="dxa"/>
                  <w:gridSpan w:val="2"/>
                  <w:tcBorders>
                    <w:tl2br w:val="nil"/>
                    <w:tr2bl w:val="nil"/>
                  </w:tcBorders>
                  <w:vAlign w:val="center"/>
                </w:tcPr>
                <w:p>
                  <w:pPr>
                    <w:pStyle w:val="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坐标</w:t>
                  </w:r>
                </w:p>
              </w:tc>
              <w:tc>
                <w:tcPr>
                  <w:tcW w:w="674" w:type="dxa"/>
                  <w:vMerge w:val="restart"/>
                  <w:tcBorders>
                    <w:tl2br w:val="nil"/>
                    <w:tr2bl w:val="nil"/>
                  </w:tcBorders>
                  <w:vAlign w:val="center"/>
                </w:tcPr>
                <w:p>
                  <w:pPr>
                    <w:pStyle w:val="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保护对象</w:t>
                  </w:r>
                </w:p>
              </w:tc>
              <w:tc>
                <w:tcPr>
                  <w:tcW w:w="725" w:type="dxa"/>
                  <w:vMerge w:val="restart"/>
                  <w:tcBorders>
                    <w:tl2br w:val="nil"/>
                    <w:tr2bl w:val="nil"/>
                  </w:tcBorders>
                  <w:vAlign w:val="center"/>
                </w:tcPr>
                <w:p>
                  <w:pPr>
                    <w:pStyle w:val="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保护内容</w:t>
                  </w:r>
                </w:p>
              </w:tc>
              <w:tc>
                <w:tcPr>
                  <w:tcW w:w="2065" w:type="dxa"/>
                  <w:vMerge w:val="restart"/>
                  <w:tcBorders>
                    <w:tl2br w:val="nil"/>
                    <w:tr2bl w:val="nil"/>
                  </w:tcBorders>
                  <w:vAlign w:val="center"/>
                </w:tcPr>
                <w:p>
                  <w:pPr>
                    <w:pStyle w:val="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环境功能区</w:t>
                  </w:r>
                </w:p>
              </w:tc>
              <w:tc>
                <w:tcPr>
                  <w:tcW w:w="956" w:type="dxa"/>
                  <w:vMerge w:val="restart"/>
                  <w:tcBorders>
                    <w:tl2br w:val="nil"/>
                    <w:tr2bl w:val="nil"/>
                  </w:tcBorders>
                  <w:vAlign w:val="center"/>
                </w:tcPr>
                <w:p>
                  <w:pPr>
                    <w:pStyle w:val="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相对厂址方向</w:t>
                  </w:r>
                </w:p>
              </w:tc>
              <w:tc>
                <w:tcPr>
                  <w:tcW w:w="1111" w:type="dxa"/>
                  <w:vMerge w:val="restart"/>
                  <w:tcBorders>
                    <w:tl2br w:val="nil"/>
                    <w:tr2bl w:val="nil"/>
                  </w:tcBorders>
                  <w:vAlign w:val="center"/>
                </w:tcPr>
                <w:p>
                  <w:pPr>
                    <w:pStyle w:val="2"/>
                    <w:jc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相对厂界距离/m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1145" w:type="dxa"/>
                  <w:vMerge w:val="continue"/>
                  <w:tcBorders>
                    <w:tl2br w:val="nil"/>
                    <w:tr2bl w:val="nil"/>
                  </w:tcBorders>
                  <w:vAlign w:val="center"/>
                </w:tcPr>
                <w:p>
                  <w:pPr>
                    <w:pStyle w:val="2"/>
                    <w:rPr>
                      <w:rFonts w:hint="default" w:ascii="Times New Roman" w:hAnsi="Times New Roman" w:cs="Times New Roman"/>
                      <w:sz w:val="21"/>
                      <w:szCs w:val="21"/>
                    </w:rPr>
                  </w:pPr>
                </w:p>
              </w:tc>
              <w:tc>
                <w:tcPr>
                  <w:tcW w:w="974" w:type="dxa"/>
                  <w:tcBorders>
                    <w:tl2br w:val="nil"/>
                    <w:tr2bl w:val="nil"/>
                  </w:tcBorders>
                  <w:vAlign w:val="center"/>
                </w:tcPr>
                <w:p>
                  <w:pPr>
                    <w:pStyle w:val="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X</w:t>
                  </w:r>
                </w:p>
              </w:tc>
              <w:tc>
                <w:tcPr>
                  <w:tcW w:w="915" w:type="dxa"/>
                  <w:tcBorders>
                    <w:tl2br w:val="nil"/>
                    <w:tr2bl w:val="nil"/>
                  </w:tcBorders>
                  <w:vAlign w:val="center"/>
                </w:tcPr>
                <w:p>
                  <w:pPr>
                    <w:pStyle w:val="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Y</w:t>
                  </w:r>
                </w:p>
              </w:tc>
              <w:tc>
                <w:tcPr>
                  <w:tcW w:w="674" w:type="dxa"/>
                  <w:vMerge w:val="continue"/>
                  <w:tcBorders>
                    <w:tl2br w:val="nil"/>
                    <w:tr2bl w:val="nil"/>
                  </w:tcBorders>
                  <w:vAlign w:val="center"/>
                </w:tcPr>
                <w:p>
                  <w:pPr>
                    <w:pStyle w:val="2"/>
                    <w:rPr>
                      <w:rFonts w:hint="default" w:ascii="Times New Roman" w:hAnsi="Times New Roman" w:cs="Times New Roman"/>
                      <w:sz w:val="21"/>
                      <w:szCs w:val="21"/>
                      <w:vertAlign w:val="baseline"/>
                    </w:rPr>
                  </w:pPr>
                </w:p>
              </w:tc>
              <w:tc>
                <w:tcPr>
                  <w:tcW w:w="725" w:type="dxa"/>
                  <w:vMerge w:val="continue"/>
                  <w:tcBorders>
                    <w:tl2br w:val="nil"/>
                    <w:tr2bl w:val="nil"/>
                  </w:tcBorders>
                  <w:vAlign w:val="center"/>
                </w:tcPr>
                <w:p>
                  <w:pPr>
                    <w:pStyle w:val="2"/>
                    <w:rPr>
                      <w:rFonts w:hint="default" w:ascii="Times New Roman" w:hAnsi="Times New Roman" w:cs="Times New Roman"/>
                      <w:sz w:val="21"/>
                      <w:szCs w:val="21"/>
                      <w:vertAlign w:val="baseline"/>
                    </w:rPr>
                  </w:pPr>
                </w:p>
              </w:tc>
              <w:tc>
                <w:tcPr>
                  <w:tcW w:w="2065" w:type="dxa"/>
                  <w:vMerge w:val="continue"/>
                  <w:tcBorders>
                    <w:tl2br w:val="nil"/>
                    <w:tr2bl w:val="nil"/>
                  </w:tcBorders>
                  <w:vAlign w:val="center"/>
                </w:tcPr>
                <w:p>
                  <w:pPr>
                    <w:pStyle w:val="2"/>
                    <w:rPr>
                      <w:rFonts w:hint="default" w:ascii="Times New Roman" w:hAnsi="Times New Roman" w:cs="Times New Roman"/>
                      <w:sz w:val="21"/>
                      <w:szCs w:val="21"/>
                      <w:vertAlign w:val="baseline"/>
                    </w:rPr>
                  </w:pPr>
                </w:p>
              </w:tc>
              <w:tc>
                <w:tcPr>
                  <w:tcW w:w="956" w:type="dxa"/>
                  <w:vMerge w:val="continue"/>
                  <w:tcBorders>
                    <w:tl2br w:val="nil"/>
                    <w:tr2bl w:val="nil"/>
                  </w:tcBorders>
                  <w:vAlign w:val="center"/>
                </w:tcPr>
                <w:p>
                  <w:pPr>
                    <w:pStyle w:val="2"/>
                    <w:rPr>
                      <w:rFonts w:hint="default" w:ascii="Times New Roman" w:hAnsi="Times New Roman" w:cs="Times New Roman"/>
                      <w:sz w:val="21"/>
                      <w:szCs w:val="21"/>
                      <w:vertAlign w:val="baseline"/>
                    </w:rPr>
                  </w:pPr>
                </w:p>
              </w:tc>
              <w:tc>
                <w:tcPr>
                  <w:tcW w:w="1111" w:type="dxa"/>
                  <w:vMerge w:val="continue"/>
                  <w:tcBorders>
                    <w:tl2br w:val="nil"/>
                    <w:tr2bl w:val="nil"/>
                  </w:tcBorders>
                  <w:vAlign w:val="center"/>
                </w:tcPr>
                <w:p>
                  <w:pPr>
                    <w:pStyle w:val="2"/>
                    <w:rPr>
                      <w:rFonts w:hint="default" w:ascii="Times New Roman" w:hAnsi="Times New Roman" w:cs="Times New Roman"/>
                      <w:sz w:val="21"/>
                      <w:szCs w:val="21"/>
                      <w:vertAlign w:val="baseline"/>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45" w:type="dxa"/>
                  <w:tcBorders>
                    <w:tl2br w:val="nil"/>
                    <w:tr2bl w:val="nil"/>
                  </w:tcBorders>
                  <w:vAlign w:val="center"/>
                </w:tcPr>
                <w:p>
                  <w:pPr>
                    <w:pStyle w:val="2"/>
                    <w:rPr>
                      <w:rFonts w:hint="default" w:ascii="Times New Roman" w:hAnsi="Times New Roman" w:eastAsia="宋体" w:cs="Times New Roman"/>
                      <w:sz w:val="21"/>
                      <w:szCs w:val="21"/>
                      <w:vertAlign w:val="baseline"/>
                      <w:lang w:val="en-US" w:eastAsia="zh-CN"/>
                    </w:rPr>
                  </w:pPr>
                  <w:r>
                    <w:rPr>
                      <w:rFonts w:hint="eastAsia" w:ascii="Times New Roman" w:cs="Times New Roman"/>
                      <w:sz w:val="21"/>
                      <w:szCs w:val="21"/>
                      <w:vertAlign w:val="baseline"/>
                      <w:lang w:val="en-US" w:eastAsia="zh-CN"/>
                    </w:rPr>
                    <w:t>珠泾村</w:t>
                  </w:r>
                </w:p>
              </w:tc>
              <w:tc>
                <w:tcPr>
                  <w:tcW w:w="974" w:type="dxa"/>
                  <w:tcBorders>
                    <w:tl2br w:val="nil"/>
                    <w:tr2bl w:val="nil"/>
                  </w:tcBorders>
                  <w:vAlign w:val="center"/>
                </w:tcPr>
                <w:p>
                  <w:pPr>
                    <w:pStyle w:val="2"/>
                    <w:rPr>
                      <w:rFonts w:hint="default"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 xml:space="preserve"> </w:t>
                  </w:r>
                  <w:r>
                    <w:rPr>
                      <w:rFonts w:hint="eastAsia" w:ascii="Times New Roman" w:cs="Times New Roman"/>
                      <w:sz w:val="21"/>
                      <w:szCs w:val="21"/>
                      <w:vertAlign w:val="baseline"/>
                      <w:lang w:val="en-US" w:eastAsia="zh-CN"/>
                    </w:rPr>
                    <w:t>0</w:t>
                  </w:r>
                </w:p>
              </w:tc>
              <w:tc>
                <w:tcPr>
                  <w:tcW w:w="915" w:type="dxa"/>
                  <w:tcBorders>
                    <w:tl2br w:val="nil"/>
                    <w:tr2bl w:val="nil"/>
                  </w:tcBorders>
                  <w:vAlign w:val="center"/>
                </w:tcPr>
                <w:p>
                  <w:pPr>
                    <w:pStyle w:val="2"/>
                    <w:rPr>
                      <w:rFonts w:hint="default" w:ascii="Times New Roman" w:hAnsi="Times New Roman" w:eastAsia="宋体" w:cs="Times New Roman"/>
                      <w:sz w:val="21"/>
                      <w:szCs w:val="21"/>
                      <w:vertAlign w:val="baseline"/>
                      <w:lang w:val="en-US" w:eastAsia="zh-CN"/>
                    </w:rPr>
                  </w:pPr>
                  <w:r>
                    <w:rPr>
                      <w:rFonts w:hint="eastAsia" w:ascii="Times New Roman" w:cs="Times New Roman"/>
                      <w:sz w:val="21"/>
                      <w:szCs w:val="21"/>
                      <w:vertAlign w:val="baseline"/>
                      <w:lang w:val="en-US" w:eastAsia="zh-CN"/>
                    </w:rPr>
                    <w:t>-350</w:t>
                  </w:r>
                </w:p>
              </w:tc>
              <w:tc>
                <w:tcPr>
                  <w:tcW w:w="674" w:type="dxa"/>
                  <w:vMerge w:val="restart"/>
                  <w:tcBorders>
                    <w:tl2br w:val="nil"/>
                    <w:tr2bl w:val="nil"/>
                  </w:tcBorders>
                  <w:vAlign w:val="center"/>
                </w:tcPr>
                <w:p>
                  <w:pPr>
                    <w:pStyle w:val="2"/>
                    <w:rPr>
                      <w:rFonts w:hint="eastAsia" w:ascii="Times New Roman" w:hAnsi="Times New Roman" w:eastAsia="宋体" w:cs="Times New Roman"/>
                      <w:sz w:val="21"/>
                      <w:szCs w:val="21"/>
                      <w:vertAlign w:val="baseline"/>
                      <w:lang w:val="en-US" w:eastAsia="zh-CN"/>
                    </w:rPr>
                  </w:pPr>
                  <w:r>
                    <w:rPr>
                      <w:rFonts w:hint="eastAsia" w:ascii="Times New Roman" w:cs="Times New Roman"/>
                      <w:sz w:val="21"/>
                      <w:szCs w:val="21"/>
                      <w:vertAlign w:val="baseline"/>
                      <w:lang w:val="en-US" w:eastAsia="zh-CN"/>
                    </w:rPr>
                    <w:t>居民</w:t>
                  </w:r>
                </w:p>
              </w:tc>
              <w:tc>
                <w:tcPr>
                  <w:tcW w:w="725" w:type="dxa"/>
                  <w:vMerge w:val="restart"/>
                  <w:tcBorders>
                    <w:tl2br w:val="nil"/>
                    <w:tr2bl w:val="nil"/>
                  </w:tcBorders>
                  <w:vAlign w:val="center"/>
                </w:tcPr>
                <w:p>
                  <w:pPr>
                    <w:pStyle w:val="2"/>
                    <w:rPr>
                      <w:rFonts w:hint="default" w:ascii="Times New Roman" w:hAnsi="Times New Roman" w:eastAsia="宋体" w:cs="Times New Roman"/>
                      <w:sz w:val="21"/>
                      <w:szCs w:val="21"/>
                      <w:vertAlign w:val="baseline"/>
                      <w:lang w:val="en-US" w:eastAsia="zh-CN"/>
                    </w:rPr>
                  </w:pPr>
                  <w:r>
                    <w:rPr>
                      <w:rFonts w:hint="eastAsia" w:ascii="Times New Roman" w:cs="Times New Roman"/>
                      <w:sz w:val="21"/>
                      <w:szCs w:val="21"/>
                      <w:vertAlign w:val="baseline"/>
                      <w:lang w:val="en-US" w:eastAsia="zh-CN"/>
                    </w:rPr>
                    <w:t>人群健康</w:t>
                  </w:r>
                </w:p>
              </w:tc>
              <w:tc>
                <w:tcPr>
                  <w:tcW w:w="2065" w:type="dxa"/>
                  <w:vMerge w:val="restart"/>
                  <w:tcBorders>
                    <w:tl2br w:val="nil"/>
                    <w:tr2bl w:val="nil"/>
                  </w:tcBorders>
                  <w:vAlign w:val="center"/>
                </w:tcPr>
                <w:p>
                  <w:pPr>
                    <w:rPr>
                      <w:rFonts w:hint="default" w:ascii="Times New Roman" w:hAnsi="Times New Roman" w:cs="Times New Roman"/>
                      <w:sz w:val="21"/>
                      <w:szCs w:val="21"/>
                      <w:vertAlign w:val="baseline"/>
                    </w:rPr>
                  </w:pPr>
                  <w:r>
                    <w:rPr>
                      <w:rFonts w:hint="eastAsia"/>
                    </w:rPr>
                    <w:t>《环境空去质量标准》（GB3095-2012）二类</w:t>
                  </w:r>
                </w:p>
              </w:tc>
              <w:tc>
                <w:tcPr>
                  <w:tcW w:w="956" w:type="dxa"/>
                  <w:tcBorders>
                    <w:tl2br w:val="nil"/>
                    <w:tr2bl w:val="nil"/>
                  </w:tcBorders>
                  <w:vAlign w:val="center"/>
                </w:tcPr>
                <w:p>
                  <w:pPr>
                    <w:pStyle w:val="2"/>
                    <w:rPr>
                      <w:rFonts w:hint="eastAsia" w:ascii="Times New Roman" w:hAnsi="Times New Roman" w:eastAsia="宋体" w:cs="Times New Roman"/>
                      <w:sz w:val="21"/>
                      <w:szCs w:val="21"/>
                      <w:vertAlign w:val="baseline"/>
                      <w:lang w:val="en-US" w:eastAsia="zh-CN"/>
                    </w:rPr>
                  </w:pPr>
                  <w:r>
                    <w:rPr>
                      <w:rFonts w:hint="eastAsia" w:ascii="Times New Roman" w:cs="Times New Roman"/>
                      <w:sz w:val="21"/>
                      <w:szCs w:val="21"/>
                      <w:vertAlign w:val="baseline"/>
                      <w:lang w:val="en-US" w:eastAsia="zh-CN"/>
                    </w:rPr>
                    <w:t>南</w:t>
                  </w:r>
                </w:p>
              </w:tc>
              <w:tc>
                <w:tcPr>
                  <w:tcW w:w="1111" w:type="dxa"/>
                  <w:tcBorders>
                    <w:tl2br w:val="nil"/>
                    <w:tr2bl w:val="nil"/>
                  </w:tcBorders>
                  <w:vAlign w:val="center"/>
                </w:tcPr>
                <w:p>
                  <w:pPr>
                    <w:pStyle w:val="2"/>
                    <w:rPr>
                      <w:rFonts w:hint="default"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 xml:space="preserve">  </w:t>
                  </w:r>
                  <w:r>
                    <w:rPr>
                      <w:rFonts w:hint="eastAsia" w:ascii="Times New Roman" w:cs="Times New Roman"/>
                      <w:sz w:val="21"/>
                      <w:szCs w:val="21"/>
                      <w:vertAlign w:val="baseline"/>
                      <w:lang w:val="en-US" w:eastAsia="zh-CN"/>
                    </w:rPr>
                    <w:t>350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45" w:type="dxa"/>
                  <w:tcBorders>
                    <w:tl2br w:val="nil"/>
                    <w:tr2bl w:val="nil"/>
                  </w:tcBorders>
                  <w:vAlign w:val="center"/>
                </w:tcPr>
                <w:p>
                  <w:pPr>
                    <w:pStyle w:val="2"/>
                    <w:rPr>
                      <w:rFonts w:hint="default" w:ascii="Times New Roman" w:hAnsi="Times New Roman" w:eastAsia="宋体" w:cs="Times New Roman"/>
                      <w:sz w:val="21"/>
                      <w:szCs w:val="21"/>
                      <w:vertAlign w:val="baseline"/>
                      <w:lang w:val="en-US" w:eastAsia="zh-CN"/>
                    </w:rPr>
                  </w:pPr>
                  <w:r>
                    <w:rPr>
                      <w:rFonts w:hint="eastAsia" w:ascii="Times New Roman" w:cs="Times New Roman"/>
                      <w:sz w:val="21"/>
                      <w:szCs w:val="21"/>
                      <w:vertAlign w:val="baseline"/>
                      <w:lang w:val="en-US" w:eastAsia="zh-CN"/>
                    </w:rPr>
                    <w:t>丁家桥</w:t>
                  </w:r>
                </w:p>
              </w:tc>
              <w:tc>
                <w:tcPr>
                  <w:tcW w:w="974" w:type="dxa"/>
                  <w:tcBorders>
                    <w:tl2br w:val="nil"/>
                    <w:tr2bl w:val="nil"/>
                  </w:tcBorders>
                  <w:vAlign w:val="center"/>
                </w:tcPr>
                <w:p>
                  <w:pPr>
                    <w:pStyle w:val="2"/>
                    <w:rPr>
                      <w:rFonts w:hint="default" w:ascii="Times New Roman" w:hAnsi="Times New Roman" w:cs="Times New Roman"/>
                      <w:sz w:val="21"/>
                      <w:szCs w:val="21"/>
                      <w:vertAlign w:val="baseline"/>
                      <w:lang w:val="en-US" w:eastAsia="zh-CN"/>
                    </w:rPr>
                  </w:pPr>
                  <w:r>
                    <w:rPr>
                      <w:rFonts w:hint="eastAsia" w:ascii="Times New Roman" w:cs="Times New Roman"/>
                      <w:sz w:val="21"/>
                      <w:szCs w:val="21"/>
                      <w:vertAlign w:val="baseline"/>
                      <w:lang w:val="en-US" w:eastAsia="zh-CN"/>
                    </w:rPr>
                    <w:t>-156</w:t>
                  </w:r>
                </w:p>
              </w:tc>
              <w:tc>
                <w:tcPr>
                  <w:tcW w:w="915" w:type="dxa"/>
                  <w:tcBorders>
                    <w:tl2br w:val="nil"/>
                    <w:tr2bl w:val="nil"/>
                  </w:tcBorders>
                  <w:vAlign w:val="center"/>
                </w:tcPr>
                <w:p>
                  <w:pPr>
                    <w:pStyle w:val="2"/>
                    <w:rPr>
                      <w:rFonts w:hint="default" w:ascii="Times New Roman" w:hAnsi="Times New Roman" w:eastAsia="宋体" w:cs="Times New Roman"/>
                      <w:sz w:val="21"/>
                      <w:szCs w:val="21"/>
                      <w:vertAlign w:val="baseline"/>
                      <w:lang w:val="en-US" w:eastAsia="zh-CN"/>
                    </w:rPr>
                  </w:pPr>
                  <w:r>
                    <w:rPr>
                      <w:rFonts w:hint="eastAsia" w:ascii="Times New Roman" w:cs="Times New Roman"/>
                      <w:sz w:val="21"/>
                      <w:szCs w:val="21"/>
                      <w:vertAlign w:val="baseline"/>
                      <w:lang w:val="en-US" w:eastAsia="zh-CN"/>
                    </w:rPr>
                    <w:t>-350</w:t>
                  </w:r>
                </w:p>
              </w:tc>
              <w:tc>
                <w:tcPr>
                  <w:tcW w:w="674" w:type="dxa"/>
                  <w:vMerge w:val="continue"/>
                  <w:tcBorders>
                    <w:tl2br w:val="nil"/>
                    <w:tr2bl w:val="nil"/>
                  </w:tcBorders>
                  <w:vAlign w:val="center"/>
                </w:tcPr>
                <w:p>
                  <w:pPr>
                    <w:pStyle w:val="2"/>
                    <w:rPr>
                      <w:rFonts w:hint="default" w:ascii="Times New Roman" w:hAnsi="Times New Roman" w:cs="Times New Roman"/>
                      <w:sz w:val="21"/>
                      <w:szCs w:val="21"/>
                      <w:vertAlign w:val="baseline"/>
                    </w:rPr>
                  </w:pPr>
                </w:p>
              </w:tc>
              <w:tc>
                <w:tcPr>
                  <w:tcW w:w="725" w:type="dxa"/>
                  <w:vMerge w:val="continue"/>
                  <w:tcBorders>
                    <w:tl2br w:val="nil"/>
                    <w:tr2bl w:val="nil"/>
                  </w:tcBorders>
                  <w:vAlign w:val="center"/>
                </w:tcPr>
                <w:p>
                  <w:pPr>
                    <w:pStyle w:val="2"/>
                    <w:rPr>
                      <w:rFonts w:hint="default" w:ascii="Times New Roman" w:hAnsi="Times New Roman" w:cs="Times New Roman"/>
                      <w:sz w:val="21"/>
                      <w:szCs w:val="21"/>
                      <w:vertAlign w:val="baseline"/>
                    </w:rPr>
                  </w:pPr>
                </w:p>
              </w:tc>
              <w:tc>
                <w:tcPr>
                  <w:tcW w:w="2065" w:type="dxa"/>
                  <w:vMerge w:val="continue"/>
                  <w:tcBorders>
                    <w:tl2br w:val="nil"/>
                    <w:tr2bl w:val="nil"/>
                  </w:tcBorders>
                  <w:vAlign w:val="center"/>
                </w:tcPr>
                <w:p>
                  <w:pPr>
                    <w:pStyle w:val="2"/>
                    <w:rPr>
                      <w:rFonts w:hint="default" w:ascii="Times New Roman" w:hAnsi="Times New Roman" w:cs="Times New Roman"/>
                      <w:sz w:val="21"/>
                      <w:szCs w:val="21"/>
                      <w:vertAlign w:val="baseline"/>
                    </w:rPr>
                  </w:pPr>
                </w:p>
              </w:tc>
              <w:tc>
                <w:tcPr>
                  <w:tcW w:w="956" w:type="dxa"/>
                  <w:tcBorders>
                    <w:tl2br w:val="nil"/>
                    <w:tr2bl w:val="nil"/>
                  </w:tcBorders>
                  <w:vAlign w:val="center"/>
                </w:tcPr>
                <w:p>
                  <w:pPr>
                    <w:pStyle w:val="2"/>
                    <w:rPr>
                      <w:rFonts w:hint="default" w:ascii="Times New Roman" w:hAnsi="Times New Roman" w:cs="Times New Roman"/>
                      <w:sz w:val="21"/>
                      <w:szCs w:val="21"/>
                      <w:vertAlign w:val="baseline"/>
                      <w:lang w:val="en-US" w:eastAsia="zh-CN"/>
                    </w:rPr>
                  </w:pPr>
                  <w:r>
                    <w:rPr>
                      <w:rFonts w:hint="eastAsia" w:ascii="Times New Roman" w:cs="Times New Roman"/>
                      <w:sz w:val="21"/>
                      <w:szCs w:val="21"/>
                      <w:vertAlign w:val="baseline"/>
                      <w:lang w:val="en-US" w:eastAsia="zh-CN"/>
                    </w:rPr>
                    <w:t>西南</w:t>
                  </w:r>
                </w:p>
              </w:tc>
              <w:tc>
                <w:tcPr>
                  <w:tcW w:w="1111" w:type="dxa"/>
                  <w:tcBorders>
                    <w:tl2br w:val="nil"/>
                    <w:tr2bl w:val="nil"/>
                  </w:tcBorders>
                  <w:vAlign w:val="center"/>
                </w:tcPr>
                <w:p>
                  <w:pPr>
                    <w:pStyle w:val="2"/>
                    <w:rPr>
                      <w:rFonts w:hint="default" w:ascii="Times New Roman" w:hAnsi="Times New Roman" w:cs="Times New Roman"/>
                      <w:sz w:val="21"/>
                      <w:szCs w:val="21"/>
                      <w:vertAlign w:val="baseline"/>
                      <w:lang w:val="en-US" w:eastAsia="zh-CN"/>
                    </w:rPr>
                  </w:pPr>
                  <w:r>
                    <w:rPr>
                      <w:rFonts w:hint="eastAsia" w:ascii="Times New Roman" w:cs="Times New Roman"/>
                      <w:sz w:val="21"/>
                      <w:szCs w:val="21"/>
                      <w:vertAlign w:val="baseline"/>
                      <w:lang w:val="en-US" w:eastAsia="zh-CN"/>
                    </w:rPr>
                    <w:t>541</w:t>
                  </w:r>
                </w:p>
              </w:tc>
            </w:tr>
          </w:tbl>
          <w:p>
            <w:pPr>
              <w:spacing w:line="360" w:lineRule="auto"/>
              <w:jc w:val="left"/>
              <w:rPr>
                <w:rFonts w:hint="default" w:eastAsia="宋体" w:cs="宋体"/>
                <w:b/>
                <w:bCs/>
                <w:color w:val="000000"/>
                <w:sz w:val="18"/>
                <w:szCs w:val="18"/>
                <w:lang w:val="en-US" w:eastAsia="zh-CN"/>
              </w:rPr>
            </w:pPr>
            <w:r>
              <w:rPr>
                <w:rFonts w:hint="eastAsia" w:cs="宋体"/>
                <w:b/>
                <w:bCs/>
                <w:color w:val="000000"/>
                <w:sz w:val="18"/>
                <w:szCs w:val="18"/>
                <w:lang w:val="en-US" w:eastAsia="zh-CN"/>
              </w:rPr>
              <w:t>注：以项目车间为坐标原点，以东方向为X轴正方向，北方向为Y轴正方向</w:t>
            </w:r>
          </w:p>
          <w:p>
            <w:pPr>
              <w:spacing w:line="360" w:lineRule="auto"/>
              <w:jc w:val="center"/>
              <w:rPr>
                <w:b/>
                <w:bCs/>
                <w:sz w:val="24"/>
              </w:rPr>
            </w:pPr>
            <w:r>
              <w:rPr>
                <w:rFonts w:hint="eastAsia" w:cs="宋体"/>
                <w:b/>
                <w:bCs/>
                <w:color w:val="000000"/>
                <w:sz w:val="24"/>
              </w:rPr>
              <w:t>表</w:t>
            </w:r>
            <w:r>
              <w:rPr>
                <w:b/>
                <w:bCs/>
                <w:color w:val="000000"/>
                <w:sz w:val="24"/>
              </w:rPr>
              <w:t>3-</w:t>
            </w:r>
            <w:r>
              <w:rPr>
                <w:rFonts w:hint="eastAsia"/>
                <w:b/>
                <w:bCs/>
                <w:color w:val="000000"/>
                <w:sz w:val="24"/>
              </w:rPr>
              <w:t>4</w:t>
            </w:r>
            <w:r>
              <w:rPr>
                <w:b/>
                <w:bCs/>
                <w:color w:val="000000"/>
                <w:sz w:val="24"/>
              </w:rPr>
              <w:t xml:space="preserve"> </w:t>
            </w:r>
            <w:r>
              <w:rPr>
                <w:rFonts w:hint="eastAsia" w:cs="宋体"/>
                <w:b/>
                <w:bCs/>
                <w:color w:val="000000"/>
                <w:sz w:val="24"/>
              </w:rPr>
              <w:t>项目所在区域环境保护敏感目标</w:t>
            </w:r>
          </w:p>
          <w:tbl>
            <w:tblPr>
              <w:tblStyle w:val="12"/>
              <w:tblW w:w="8533"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067"/>
              <w:gridCol w:w="733"/>
              <w:gridCol w:w="1250"/>
              <w:gridCol w:w="1067"/>
              <w:gridCol w:w="1133"/>
              <w:gridCol w:w="2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vertAlign w:val="baseline"/>
                    </w:rPr>
                  </w:pPr>
                  <w:r>
                    <w:rPr>
                      <w:szCs w:val="18"/>
                    </w:rPr>
                    <w:t>环境要素</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vertAlign w:val="baseline"/>
                    </w:rPr>
                  </w:pPr>
                  <w:r>
                    <w:rPr>
                      <w:szCs w:val="18"/>
                    </w:rPr>
                    <w:t>环境保护对象名称</w:t>
                  </w:r>
                </w:p>
              </w:tc>
              <w:tc>
                <w:tcPr>
                  <w:tcW w:w="7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vertAlign w:val="baseline"/>
                    </w:rPr>
                  </w:pPr>
                  <w:r>
                    <w:rPr>
                      <w:szCs w:val="18"/>
                    </w:rPr>
                    <w:t>方位</w:t>
                  </w:r>
                </w:p>
              </w:tc>
              <w:tc>
                <w:tcPr>
                  <w:tcW w:w="125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vertAlign w:val="baseline"/>
                    </w:rPr>
                  </w:pPr>
                  <w:r>
                    <w:rPr>
                      <w:szCs w:val="18"/>
                    </w:rPr>
                    <w:t>距项目厂界距离（m）</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vertAlign w:val="baseline"/>
                    </w:rPr>
                  </w:pPr>
                  <w:r>
                    <w:rPr>
                      <w:szCs w:val="18"/>
                    </w:rPr>
                    <w:t>备注</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vertAlign w:val="baseline"/>
                    </w:rPr>
                  </w:pPr>
                  <w:r>
                    <w:rPr>
                      <w:rFonts w:hint="eastAsia"/>
                      <w:szCs w:val="18"/>
                    </w:rPr>
                    <w:t>规模</w:t>
                  </w:r>
                </w:p>
              </w:tc>
              <w:tc>
                <w:tcPr>
                  <w:tcW w:w="200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vertAlign w:val="baseline"/>
                    </w:rPr>
                  </w:pPr>
                  <w:r>
                    <w:rPr>
                      <w:szCs w:val="18"/>
                    </w:rPr>
                    <w:t>环境功能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restart"/>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eastAsia="宋体"/>
                      <w:szCs w:val="18"/>
                      <w:lang w:val="en-US" w:eastAsia="zh-CN"/>
                    </w:rPr>
                  </w:pPr>
                  <w:r>
                    <w:rPr>
                      <w:rFonts w:hint="eastAsia"/>
                      <w:szCs w:val="18"/>
                      <w:lang w:val="en-US" w:eastAsia="zh-CN"/>
                    </w:rPr>
                    <w:t>水环境</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eastAsia="宋体"/>
                      <w:szCs w:val="18"/>
                      <w:lang w:val="en-US" w:eastAsia="zh-CN"/>
                    </w:rPr>
                  </w:pPr>
                  <w:r>
                    <w:rPr>
                      <w:rFonts w:hint="eastAsia"/>
                      <w:szCs w:val="18"/>
                      <w:lang w:val="en-US" w:eastAsia="zh-CN"/>
                    </w:rPr>
                    <w:t>白古河</w:t>
                  </w:r>
                </w:p>
              </w:tc>
              <w:tc>
                <w:tcPr>
                  <w:tcW w:w="7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eastAsia="宋体"/>
                      <w:szCs w:val="18"/>
                      <w:lang w:val="en-US" w:eastAsia="zh-CN"/>
                    </w:rPr>
                  </w:pPr>
                  <w:r>
                    <w:rPr>
                      <w:rFonts w:hint="eastAsia"/>
                      <w:szCs w:val="18"/>
                      <w:lang w:val="en-US" w:eastAsia="zh-CN"/>
                    </w:rPr>
                    <w:t>东南</w:t>
                  </w:r>
                </w:p>
              </w:tc>
              <w:tc>
                <w:tcPr>
                  <w:tcW w:w="125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eastAsia="宋体"/>
                      <w:szCs w:val="18"/>
                      <w:lang w:val="en-US" w:eastAsia="zh-CN"/>
                    </w:rPr>
                  </w:pPr>
                  <w:r>
                    <w:rPr>
                      <w:rFonts w:hint="eastAsia"/>
                      <w:szCs w:val="18"/>
                      <w:lang w:val="en-US" w:eastAsia="zh-CN"/>
                    </w:rPr>
                    <w:t>480</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eastAsia="宋体"/>
                      <w:szCs w:val="18"/>
                      <w:lang w:val="en-US" w:eastAsia="zh-CN"/>
                    </w:rPr>
                  </w:pPr>
                  <w:r>
                    <w:rPr>
                      <w:rFonts w:hint="eastAsia"/>
                      <w:szCs w:val="18"/>
                      <w:lang w:val="en-US" w:eastAsia="zh-CN"/>
                    </w:rPr>
                    <w:t>/</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eastAsia="宋体"/>
                      <w:szCs w:val="18"/>
                      <w:lang w:val="en-US" w:eastAsia="zh-CN"/>
                    </w:rPr>
                  </w:pPr>
                  <w:r>
                    <w:rPr>
                      <w:rFonts w:hint="eastAsia"/>
                      <w:szCs w:val="18"/>
                      <w:lang w:val="en-US" w:eastAsia="zh-CN"/>
                    </w:rPr>
                    <w:t>中等河流</w:t>
                  </w:r>
                </w:p>
              </w:tc>
              <w:tc>
                <w:tcPr>
                  <w:tcW w:w="2000" w:type="dxa"/>
                  <w:vMerge w:val="restart"/>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szCs w:val="18"/>
                    </w:rPr>
                    <w:t>（GB3838-2002）</w:t>
                  </w:r>
                  <w:r>
                    <w:rPr>
                      <w:szCs w:val="18"/>
                    </w:rPr>
                    <w:fldChar w:fldCharType="begin"/>
                  </w:r>
                  <w:r>
                    <w:rPr>
                      <w:szCs w:val="18"/>
                    </w:rPr>
                    <w:instrText xml:space="preserve"> </w:instrText>
                  </w:r>
                  <w:r>
                    <w:rPr>
                      <w:rFonts w:hint="eastAsia"/>
                      <w:szCs w:val="18"/>
                    </w:rPr>
                    <w:instrText xml:space="preserve">= 4 \* ROMAN</w:instrText>
                  </w:r>
                  <w:r>
                    <w:rPr>
                      <w:szCs w:val="18"/>
                    </w:rPr>
                    <w:instrText xml:space="preserve"> </w:instrText>
                  </w:r>
                  <w:r>
                    <w:rPr>
                      <w:szCs w:val="18"/>
                    </w:rPr>
                    <w:fldChar w:fldCharType="separate"/>
                  </w:r>
                  <w:r>
                    <w:rPr>
                      <w:szCs w:val="18"/>
                    </w:rPr>
                    <w:t>IV</w:t>
                  </w:r>
                  <w:r>
                    <w:rPr>
                      <w:szCs w:val="18"/>
                    </w:rPr>
                    <w:fldChar w:fldCharType="end"/>
                  </w:r>
                  <w:r>
                    <w:rPr>
                      <w:szCs w:val="18"/>
                    </w:rPr>
                    <w:t>类水质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szCs w:val="18"/>
                      <w:lang w:val="en-US" w:eastAsia="zh-CN"/>
                    </w:rPr>
                  </w:pPr>
                  <w:r>
                    <w:rPr>
                      <w:rFonts w:hint="eastAsia"/>
                      <w:szCs w:val="18"/>
                      <w:lang w:val="en-US" w:eastAsia="zh-CN"/>
                    </w:rPr>
                    <w:t>白茆塘</w:t>
                  </w:r>
                </w:p>
              </w:tc>
              <w:tc>
                <w:tcPr>
                  <w:tcW w:w="7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eastAsia="宋体"/>
                      <w:szCs w:val="18"/>
                      <w:lang w:val="en-US" w:eastAsia="zh-CN"/>
                    </w:rPr>
                  </w:pPr>
                  <w:r>
                    <w:rPr>
                      <w:rFonts w:hint="eastAsia"/>
                      <w:szCs w:val="18"/>
                      <w:lang w:val="en-US" w:eastAsia="zh-CN"/>
                    </w:rPr>
                    <w:t>南</w:t>
                  </w:r>
                </w:p>
              </w:tc>
              <w:tc>
                <w:tcPr>
                  <w:tcW w:w="125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eastAsia="宋体"/>
                      <w:szCs w:val="18"/>
                      <w:lang w:val="en-US" w:eastAsia="zh-CN"/>
                    </w:rPr>
                  </w:pPr>
                  <w:r>
                    <w:rPr>
                      <w:rFonts w:hint="eastAsia"/>
                      <w:szCs w:val="18"/>
                      <w:lang w:val="en-US" w:eastAsia="zh-CN"/>
                    </w:rPr>
                    <w:t>1100</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rFonts w:hint="eastAsia"/>
                      <w:szCs w:val="18"/>
                      <w:lang w:val="en-US" w:eastAsia="zh-CN"/>
                    </w:rPr>
                    <w:t>纳污河流</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eastAsia="宋体"/>
                      <w:szCs w:val="18"/>
                      <w:lang w:val="en-US" w:eastAsia="zh-CN"/>
                    </w:rPr>
                  </w:pPr>
                  <w:r>
                    <w:rPr>
                      <w:rFonts w:hint="eastAsia"/>
                      <w:szCs w:val="18"/>
                      <w:lang w:val="en-US" w:eastAsia="zh-CN"/>
                    </w:rPr>
                    <w:t>中等河流</w:t>
                  </w:r>
                </w:p>
              </w:tc>
              <w:tc>
                <w:tcPr>
                  <w:tcW w:w="2000" w:type="dxa"/>
                  <w:vMerge w:val="continue"/>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szCs w:val="18"/>
                    </w:rPr>
                    <w:t>声环境</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szCs w:val="18"/>
                      <w:lang w:val="en-US" w:eastAsia="zh-CN"/>
                    </w:rPr>
                  </w:pPr>
                  <w:r>
                    <w:rPr>
                      <w:szCs w:val="18"/>
                    </w:rPr>
                    <w:t>厂界外1米</w:t>
                  </w:r>
                </w:p>
              </w:tc>
              <w:tc>
                <w:tcPr>
                  <w:tcW w:w="7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szCs w:val="18"/>
                      <w:lang w:val="en-US" w:eastAsia="zh-CN"/>
                    </w:rPr>
                  </w:pPr>
                  <w:r>
                    <w:rPr>
                      <w:szCs w:val="18"/>
                    </w:rPr>
                    <w:t>/</w:t>
                  </w:r>
                </w:p>
              </w:tc>
              <w:tc>
                <w:tcPr>
                  <w:tcW w:w="125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szCs w:val="18"/>
                      <w:lang w:val="en-US" w:eastAsia="zh-CN"/>
                    </w:rPr>
                  </w:pPr>
                  <w:r>
                    <w:rPr>
                      <w:szCs w:val="18"/>
                    </w:rPr>
                    <w:t>1</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szCs w:val="18"/>
                      <w:lang w:val="en-US" w:eastAsia="zh-CN"/>
                    </w:rPr>
                  </w:pPr>
                  <w:r>
                    <w:rPr>
                      <w:szCs w:val="18"/>
                    </w:rPr>
                    <w:t>工业</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szCs w:val="18"/>
                      <w:lang w:val="en-US" w:eastAsia="zh-CN"/>
                    </w:rPr>
                  </w:pPr>
                  <w:r>
                    <w:rPr>
                      <w:szCs w:val="18"/>
                    </w:rPr>
                    <w:t>/</w:t>
                  </w:r>
                </w:p>
              </w:tc>
              <w:tc>
                <w:tcPr>
                  <w:tcW w:w="200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szCs w:val="18"/>
                    </w:rPr>
                    <w:t>（GB3096-2008）</w:t>
                  </w:r>
                  <w:r>
                    <w:rPr>
                      <w:rFonts w:hint="eastAsia"/>
                      <w:szCs w:val="18"/>
                    </w:rPr>
                    <w:t>3</w:t>
                  </w:r>
                  <w:r>
                    <w:rPr>
                      <w:szCs w:val="18"/>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szCs w:val="18"/>
                    </w:rPr>
                    <w:t>生态环境</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rFonts w:hint="eastAsia"/>
                      <w:szCs w:val="18"/>
                    </w:rPr>
                    <w:t>常熟泥仓溇省级湿地公园</w:t>
                  </w:r>
                </w:p>
              </w:tc>
              <w:tc>
                <w:tcPr>
                  <w:tcW w:w="7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rFonts w:hint="eastAsia"/>
                      <w:szCs w:val="18"/>
                    </w:rPr>
                    <w:t>东北</w:t>
                  </w:r>
                </w:p>
              </w:tc>
              <w:tc>
                <w:tcPr>
                  <w:tcW w:w="125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eastAsia="宋体"/>
                      <w:szCs w:val="18"/>
                      <w:lang w:val="en-US" w:eastAsia="zh-CN"/>
                    </w:rPr>
                  </w:pPr>
                  <w:r>
                    <w:rPr>
                      <w:rFonts w:hint="eastAsia"/>
                      <w:szCs w:val="18"/>
                      <w:lang w:val="en-US" w:eastAsia="zh-CN"/>
                    </w:rPr>
                    <w:t>6100</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rFonts w:hint="eastAsia"/>
                      <w:szCs w:val="18"/>
                    </w:rPr>
                    <w:t>国家级</w:t>
                  </w:r>
                  <w:r>
                    <w:rPr>
                      <w:szCs w:val="18"/>
                    </w:rPr>
                    <w:t>生态保护</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rFonts w:hint="eastAsia"/>
                      <w:szCs w:val="18"/>
                    </w:rPr>
                    <w:t>1.30km</w:t>
                  </w:r>
                  <w:r>
                    <w:rPr>
                      <w:rFonts w:hint="eastAsia"/>
                      <w:szCs w:val="18"/>
                      <w:vertAlign w:val="superscript"/>
                    </w:rPr>
                    <w:t>2</w:t>
                  </w:r>
                </w:p>
              </w:tc>
              <w:tc>
                <w:tcPr>
                  <w:tcW w:w="200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szCs w:val="18"/>
                    </w:rPr>
                  </w:pPr>
                  <w:r>
                    <w:rPr>
                      <w:rFonts w:hint="eastAsia"/>
                      <w:szCs w:val="18"/>
                    </w:rPr>
                    <w:t>国家级生态红线</w:t>
                  </w:r>
                </w:p>
              </w:tc>
            </w:tr>
          </w:tbl>
          <w:p>
            <w:pPr>
              <w:pStyle w:val="2"/>
              <w:rPr>
                <w:vertAlign w:val="baseline"/>
              </w:rPr>
            </w:pPr>
          </w:p>
        </w:tc>
      </w:tr>
    </w:tbl>
    <w:p>
      <w:pPr>
        <w:pStyle w:val="2"/>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numPr>
          <w:ilvl w:val="0"/>
          <w:numId w:val="0"/>
        </w:numPr>
        <w:ind w:firstLine="281" w:firstLineChars="100"/>
        <w:outlineLvl w:val="0"/>
        <w:rPr>
          <w:b/>
          <w:bCs/>
          <w:color w:val="000000"/>
          <w:sz w:val="28"/>
          <w:vertAlign w:val="baseline"/>
        </w:rPr>
      </w:pPr>
      <w:r>
        <w:rPr>
          <w:rFonts w:hint="eastAsia"/>
          <w:b/>
          <w:bCs/>
          <w:sz w:val="28"/>
          <w:szCs w:val="28"/>
          <w:lang w:val="en-US" w:eastAsia="zh-CN"/>
        </w:rPr>
        <w:t>四</w:t>
      </w:r>
      <w:r>
        <w:rPr>
          <w:rFonts w:hint="eastAsia"/>
          <w:b/>
          <w:bCs/>
          <w:sz w:val="28"/>
          <w:szCs w:val="28"/>
        </w:rPr>
        <w:t>、</w:t>
      </w:r>
      <w:r>
        <w:rPr>
          <w:b/>
          <w:bCs/>
          <w:color w:val="000000"/>
          <w:sz w:val="28"/>
        </w:rPr>
        <w:t>评价适用标准</w:t>
      </w:r>
    </w:p>
    <w:tbl>
      <w:tblPr>
        <w:tblStyle w:val="12"/>
        <w:tblW w:w="9201"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8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1" w:hRule="atLeast"/>
        </w:trPr>
        <w:tc>
          <w:tcPr>
            <w:tcW w:w="456" w:type="dxa"/>
            <w:vAlign w:val="center"/>
          </w:tcPr>
          <w:p>
            <w:pPr>
              <w:numPr>
                <w:ilvl w:val="0"/>
                <w:numId w:val="0"/>
              </w:numPr>
              <w:outlineLvl w:val="0"/>
              <w:rPr>
                <w:rFonts w:hint="default" w:eastAsia="宋体"/>
                <w:b/>
                <w:bCs/>
                <w:color w:val="000000"/>
                <w:sz w:val="28"/>
                <w:vertAlign w:val="baseline"/>
                <w:lang w:val="en-US" w:eastAsia="zh-CN"/>
              </w:rPr>
            </w:pPr>
            <w:r>
              <w:rPr>
                <w:rFonts w:hint="eastAsia"/>
                <w:b w:val="0"/>
                <w:bCs w:val="0"/>
                <w:color w:val="000000"/>
                <w:sz w:val="24"/>
                <w:szCs w:val="24"/>
                <w:vertAlign w:val="baseline"/>
                <w:lang w:val="en-US" w:eastAsia="zh-CN"/>
              </w:rPr>
              <w:t>环境质量标准</w:t>
            </w:r>
          </w:p>
        </w:tc>
        <w:tc>
          <w:tcPr>
            <w:tcW w:w="8745" w:type="dxa"/>
          </w:tcPr>
          <w:p>
            <w:pPr>
              <w:autoSpaceDE w:val="0"/>
              <w:autoSpaceDN w:val="0"/>
              <w:adjustRightInd w:val="0"/>
              <w:spacing w:line="360" w:lineRule="auto"/>
              <w:jc w:val="left"/>
              <w:rPr>
                <w:rFonts w:ascii="宋体" w:hAnsi="宋体" w:cs="仿宋"/>
                <w:b/>
                <w:kern w:val="0"/>
                <w:sz w:val="24"/>
              </w:rPr>
            </w:pPr>
            <w:r>
              <w:rPr>
                <w:rFonts w:hint="eastAsia" w:ascii="宋体" w:hAnsi="宋体" w:cs="仿宋"/>
                <w:b/>
                <w:kern w:val="0"/>
                <w:sz w:val="24"/>
              </w:rPr>
              <w:t>环境质量标准</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1、</w:t>
            </w:r>
            <w:r>
              <w:rPr>
                <w:rFonts w:ascii="宋体" w:hAnsi="宋体" w:cs="仿宋"/>
                <w:kern w:val="0"/>
                <w:sz w:val="24"/>
              </w:rPr>
              <w:t>环境空气质量标准：</w:t>
            </w:r>
          </w:p>
          <w:p>
            <w:pPr>
              <w:autoSpaceDE w:val="0"/>
              <w:autoSpaceDN w:val="0"/>
              <w:adjustRightInd w:val="0"/>
              <w:spacing w:line="360" w:lineRule="auto"/>
              <w:ind w:firstLine="480" w:firstLineChars="200"/>
              <w:jc w:val="left"/>
              <w:rPr>
                <w:rFonts w:ascii="宋体" w:hAnsi="宋体" w:cs="仿宋"/>
                <w:kern w:val="0"/>
                <w:sz w:val="24"/>
              </w:rPr>
            </w:pPr>
            <w:r>
              <w:rPr>
                <w:rFonts w:ascii="宋体" w:hAnsi="宋体" w:cs="仿宋"/>
                <w:kern w:val="0"/>
                <w:sz w:val="24"/>
              </w:rPr>
              <w:t>项目所在地属二类功能区，执行《环境空气质量标准》（GB3095-2012）二级标准，具体浓度限值见表4-1。</w:t>
            </w:r>
          </w:p>
          <w:p>
            <w:pPr>
              <w:spacing w:line="264" w:lineRule="auto"/>
              <w:jc w:val="center"/>
              <w:rPr>
                <w:b/>
                <w:color w:val="000000"/>
                <w:sz w:val="24"/>
              </w:rPr>
            </w:pPr>
            <w:r>
              <w:rPr>
                <w:b/>
                <w:color w:val="000000"/>
                <w:kern w:val="0"/>
                <w:sz w:val="24"/>
              </w:rPr>
              <w:t>表</w:t>
            </w:r>
            <w:r>
              <w:rPr>
                <w:b/>
                <w:bCs/>
                <w:color w:val="000000"/>
                <w:kern w:val="0"/>
                <w:sz w:val="24"/>
              </w:rPr>
              <w:t>4-1</w:t>
            </w:r>
            <w:r>
              <w:rPr>
                <w:rFonts w:eastAsia="TimesNewRomanPS-BoldMT"/>
                <w:b/>
                <w:bCs/>
                <w:color w:val="000000"/>
                <w:kern w:val="0"/>
                <w:sz w:val="24"/>
              </w:rPr>
              <w:t xml:space="preserve">     </w:t>
            </w:r>
            <w:r>
              <w:rPr>
                <w:b/>
                <w:color w:val="000000"/>
                <w:kern w:val="0"/>
                <w:sz w:val="24"/>
              </w:rPr>
              <w:t>环境空气质量标准限值表</w:t>
            </w:r>
          </w:p>
          <w:tbl>
            <w:tblPr>
              <w:tblStyle w:val="11"/>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55"/>
              <w:gridCol w:w="1865"/>
              <w:gridCol w:w="1556"/>
              <w:gridCol w:w="330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Align w:val="center"/>
                </w:tcPr>
                <w:p>
                  <w:pPr>
                    <w:spacing w:line="240" w:lineRule="auto"/>
                    <w:jc w:val="center"/>
                    <w:rPr>
                      <w:color w:val="000000"/>
                      <w:sz w:val="21"/>
                      <w:szCs w:val="21"/>
                    </w:rPr>
                  </w:pPr>
                  <w:r>
                    <w:rPr>
                      <w:color w:val="000000"/>
                      <w:sz w:val="21"/>
                      <w:szCs w:val="21"/>
                    </w:rPr>
                    <w:t>污染物</w:t>
                  </w:r>
                </w:p>
              </w:tc>
              <w:tc>
                <w:tcPr>
                  <w:tcW w:w="1865" w:type="dxa"/>
                  <w:vAlign w:val="center"/>
                </w:tcPr>
                <w:p>
                  <w:pPr>
                    <w:spacing w:line="240" w:lineRule="auto"/>
                    <w:jc w:val="center"/>
                    <w:rPr>
                      <w:color w:val="000000"/>
                      <w:sz w:val="21"/>
                      <w:szCs w:val="21"/>
                    </w:rPr>
                  </w:pPr>
                  <w:r>
                    <w:rPr>
                      <w:color w:val="000000"/>
                      <w:sz w:val="21"/>
                      <w:szCs w:val="21"/>
                    </w:rPr>
                    <w:t>取样时间</w:t>
                  </w:r>
                </w:p>
              </w:tc>
              <w:tc>
                <w:tcPr>
                  <w:tcW w:w="1556" w:type="dxa"/>
                  <w:vAlign w:val="center"/>
                </w:tcPr>
                <w:p>
                  <w:pPr>
                    <w:spacing w:line="240" w:lineRule="auto"/>
                    <w:ind w:firstLine="12" w:firstLineChars="6"/>
                    <w:jc w:val="center"/>
                    <w:rPr>
                      <w:color w:val="000000"/>
                      <w:sz w:val="21"/>
                      <w:szCs w:val="21"/>
                    </w:rPr>
                  </w:pPr>
                  <w:r>
                    <w:rPr>
                      <w:color w:val="000000"/>
                      <w:sz w:val="21"/>
                      <w:szCs w:val="21"/>
                    </w:rPr>
                    <w:t>限值</w:t>
                  </w:r>
                </w:p>
              </w:tc>
              <w:tc>
                <w:tcPr>
                  <w:tcW w:w="3300" w:type="dxa"/>
                  <w:vAlign w:val="center"/>
                </w:tcPr>
                <w:p>
                  <w:pPr>
                    <w:spacing w:line="240" w:lineRule="auto"/>
                    <w:jc w:val="center"/>
                    <w:rPr>
                      <w:color w:val="000000"/>
                      <w:sz w:val="21"/>
                      <w:szCs w:val="21"/>
                    </w:rPr>
                  </w:pPr>
                  <w:r>
                    <w:rPr>
                      <w:color w:val="000000"/>
                      <w:sz w:val="21"/>
                      <w:szCs w:val="21"/>
                    </w:rPr>
                    <w:t>依据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restart"/>
                  <w:vAlign w:val="center"/>
                </w:tcPr>
                <w:p>
                  <w:pPr>
                    <w:spacing w:line="240" w:lineRule="auto"/>
                    <w:jc w:val="center"/>
                    <w:rPr>
                      <w:color w:val="000000"/>
                      <w:sz w:val="21"/>
                      <w:szCs w:val="21"/>
                    </w:rPr>
                  </w:pPr>
                  <w:r>
                    <w:rPr>
                      <w:color w:val="000000"/>
                      <w:sz w:val="21"/>
                      <w:szCs w:val="21"/>
                    </w:rPr>
                    <w:t>SO</w:t>
                  </w:r>
                  <w:r>
                    <w:rPr>
                      <w:color w:val="000000"/>
                      <w:sz w:val="21"/>
                      <w:szCs w:val="21"/>
                      <w:vertAlign w:val="subscript"/>
                    </w:rPr>
                    <w:t>2</w:t>
                  </w:r>
                </w:p>
              </w:tc>
              <w:tc>
                <w:tcPr>
                  <w:tcW w:w="1865" w:type="dxa"/>
                  <w:vAlign w:val="center"/>
                </w:tcPr>
                <w:p>
                  <w:pPr>
                    <w:spacing w:line="240" w:lineRule="auto"/>
                    <w:jc w:val="center"/>
                    <w:rPr>
                      <w:color w:val="000000"/>
                      <w:sz w:val="21"/>
                      <w:szCs w:val="21"/>
                    </w:rPr>
                  </w:pPr>
                  <w:r>
                    <w:rPr>
                      <w:color w:val="000000"/>
                      <w:sz w:val="21"/>
                      <w:szCs w:val="21"/>
                    </w:rPr>
                    <w:t>年均值</w:t>
                  </w:r>
                </w:p>
              </w:tc>
              <w:tc>
                <w:tcPr>
                  <w:tcW w:w="1556" w:type="dxa"/>
                  <w:vAlign w:val="center"/>
                </w:tcPr>
                <w:p>
                  <w:pPr>
                    <w:spacing w:line="240" w:lineRule="auto"/>
                    <w:jc w:val="center"/>
                    <w:rPr>
                      <w:color w:val="000000"/>
                      <w:sz w:val="21"/>
                      <w:szCs w:val="21"/>
                    </w:rPr>
                  </w:pPr>
                  <w:r>
                    <w:rPr>
                      <w:color w:val="000000"/>
                      <w:sz w:val="21"/>
                      <w:szCs w:val="21"/>
                    </w:rPr>
                    <w:t>60μg/m</w:t>
                  </w:r>
                  <w:r>
                    <w:rPr>
                      <w:color w:val="000000"/>
                      <w:sz w:val="21"/>
                      <w:szCs w:val="21"/>
                      <w:vertAlign w:val="superscript"/>
                    </w:rPr>
                    <w:t>3</w:t>
                  </w:r>
                </w:p>
              </w:tc>
              <w:tc>
                <w:tcPr>
                  <w:tcW w:w="3300" w:type="dxa"/>
                  <w:vMerge w:val="restart"/>
                  <w:vAlign w:val="center"/>
                </w:tcPr>
                <w:p>
                  <w:pPr>
                    <w:spacing w:line="240" w:lineRule="auto"/>
                    <w:jc w:val="center"/>
                    <w:rPr>
                      <w:color w:val="000000"/>
                      <w:sz w:val="21"/>
                      <w:szCs w:val="21"/>
                    </w:rPr>
                  </w:pPr>
                  <w:r>
                    <w:rPr>
                      <w:color w:val="000000"/>
                      <w:sz w:val="21"/>
                      <w:szCs w:val="21"/>
                    </w:rPr>
                    <w:t>《环境空气质量标准》（GB3095-2012）二级标准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color w:val="000000"/>
                      <w:sz w:val="21"/>
                      <w:szCs w:val="21"/>
                    </w:rPr>
                    <w:t>一小时均值</w:t>
                  </w:r>
                </w:p>
              </w:tc>
              <w:tc>
                <w:tcPr>
                  <w:tcW w:w="1556" w:type="dxa"/>
                  <w:vAlign w:val="center"/>
                </w:tcPr>
                <w:p>
                  <w:pPr>
                    <w:spacing w:line="240" w:lineRule="auto"/>
                    <w:jc w:val="center"/>
                    <w:rPr>
                      <w:color w:val="000000"/>
                      <w:sz w:val="21"/>
                      <w:szCs w:val="21"/>
                    </w:rPr>
                  </w:pPr>
                  <w:r>
                    <w:rPr>
                      <w:color w:val="000000"/>
                      <w:sz w:val="21"/>
                      <w:szCs w:val="21"/>
                    </w:rPr>
                    <w:t>500μg/m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rFonts w:hint="eastAsia"/>
                      <w:color w:val="000000"/>
                      <w:sz w:val="21"/>
                      <w:szCs w:val="21"/>
                    </w:rPr>
                    <w:t>24小时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150μg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restart"/>
                  <w:vAlign w:val="center"/>
                </w:tcPr>
                <w:p>
                  <w:pPr>
                    <w:spacing w:line="240" w:lineRule="auto"/>
                    <w:jc w:val="center"/>
                    <w:rPr>
                      <w:color w:val="000000"/>
                      <w:sz w:val="21"/>
                      <w:szCs w:val="21"/>
                    </w:rPr>
                  </w:pPr>
                  <w:r>
                    <w:rPr>
                      <w:color w:val="000000"/>
                      <w:sz w:val="21"/>
                      <w:szCs w:val="21"/>
                    </w:rPr>
                    <w:t>NO</w:t>
                  </w:r>
                  <w:r>
                    <w:rPr>
                      <w:color w:val="000000"/>
                      <w:sz w:val="21"/>
                      <w:szCs w:val="21"/>
                      <w:vertAlign w:val="subscript"/>
                    </w:rPr>
                    <w:t>2</w:t>
                  </w:r>
                </w:p>
              </w:tc>
              <w:tc>
                <w:tcPr>
                  <w:tcW w:w="1865" w:type="dxa"/>
                  <w:vAlign w:val="center"/>
                </w:tcPr>
                <w:p>
                  <w:pPr>
                    <w:spacing w:line="240" w:lineRule="auto"/>
                    <w:jc w:val="center"/>
                    <w:rPr>
                      <w:color w:val="000000"/>
                      <w:sz w:val="21"/>
                      <w:szCs w:val="21"/>
                    </w:rPr>
                  </w:pPr>
                  <w:r>
                    <w:rPr>
                      <w:color w:val="000000"/>
                      <w:sz w:val="21"/>
                      <w:szCs w:val="21"/>
                    </w:rPr>
                    <w:t>年均值</w:t>
                  </w:r>
                </w:p>
              </w:tc>
              <w:tc>
                <w:tcPr>
                  <w:tcW w:w="1556" w:type="dxa"/>
                  <w:vAlign w:val="center"/>
                </w:tcPr>
                <w:p>
                  <w:pPr>
                    <w:spacing w:line="240" w:lineRule="auto"/>
                    <w:jc w:val="center"/>
                    <w:rPr>
                      <w:color w:val="000000"/>
                      <w:sz w:val="21"/>
                      <w:szCs w:val="21"/>
                    </w:rPr>
                  </w:pPr>
                  <w:r>
                    <w:rPr>
                      <w:color w:val="000000"/>
                      <w:sz w:val="21"/>
                      <w:szCs w:val="21"/>
                    </w:rPr>
                    <w:t>40μg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color w:val="000000"/>
                      <w:sz w:val="21"/>
                      <w:szCs w:val="21"/>
                    </w:rPr>
                    <w:t>一小时均值</w:t>
                  </w:r>
                </w:p>
              </w:tc>
              <w:tc>
                <w:tcPr>
                  <w:tcW w:w="1556" w:type="dxa"/>
                  <w:vAlign w:val="center"/>
                </w:tcPr>
                <w:p>
                  <w:pPr>
                    <w:spacing w:line="240" w:lineRule="auto"/>
                    <w:jc w:val="center"/>
                    <w:rPr>
                      <w:color w:val="000000"/>
                      <w:sz w:val="21"/>
                      <w:szCs w:val="21"/>
                    </w:rPr>
                  </w:pPr>
                  <w:r>
                    <w:rPr>
                      <w:color w:val="000000"/>
                      <w:sz w:val="21"/>
                      <w:szCs w:val="21"/>
                    </w:rPr>
                    <w:t>200μg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rFonts w:hint="eastAsia"/>
                      <w:color w:val="000000"/>
                      <w:sz w:val="21"/>
                      <w:szCs w:val="21"/>
                    </w:rPr>
                    <w:t>24小时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80μg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restart"/>
                  <w:vAlign w:val="center"/>
                </w:tcPr>
                <w:p>
                  <w:pPr>
                    <w:spacing w:line="240" w:lineRule="auto"/>
                    <w:jc w:val="center"/>
                    <w:rPr>
                      <w:color w:val="000000"/>
                      <w:sz w:val="21"/>
                      <w:szCs w:val="21"/>
                    </w:rPr>
                  </w:pPr>
                  <w:r>
                    <w:rPr>
                      <w:color w:val="000000"/>
                      <w:sz w:val="21"/>
                      <w:szCs w:val="21"/>
                    </w:rPr>
                    <w:t>NO</w:t>
                  </w:r>
                  <w:r>
                    <w:rPr>
                      <w:color w:val="000000"/>
                      <w:sz w:val="21"/>
                      <w:szCs w:val="21"/>
                      <w:vertAlign w:val="subscript"/>
                    </w:rPr>
                    <w:t>x</w:t>
                  </w:r>
                </w:p>
              </w:tc>
              <w:tc>
                <w:tcPr>
                  <w:tcW w:w="1865" w:type="dxa"/>
                  <w:vAlign w:val="center"/>
                </w:tcPr>
                <w:p>
                  <w:pPr>
                    <w:spacing w:line="240" w:lineRule="auto"/>
                    <w:jc w:val="center"/>
                    <w:rPr>
                      <w:color w:val="000000"/>
                      <w:sz w:val="21"/>
                      <w:szCs w:val="21"/>
                    </w:rPr>
                  </w:pPr>
                  <w:r>
                    <w:rPr>
                      <w:color w:val="000000"/>
                      <w:sz w:val="21"/>
                      <w:szCs w:val="21"/>
                    </w:rPr>
                    <w:t>年均值</w:t>
                  </w:r>
                </w:p>
              </w:tc>
              <w:tc>
                <w:tcPr>
                  <w:tcW w:w="1556" w:type="dxa"/>
                  <w:vAlign w:val="center"/>
                </w:tcPr>
                <w:p>
                  <w:pPr>
                    <w:spacing w:line="240" w:lineRule="auto"/>
                    <w:jc w:val="center"/>
                    <w:rPr>
                      <w:color w:val="000000"/>
                      <w:sz w:val="21"/>
                      <w:szCs w:val="21"/>
                    </w:rPr>
                  </w:pPr>
                  <w:r>
                    <w:rPr>
                      <w:color w:val="000000"/>
                      <w:sz w:val="21"/>
                      <w:szCs w:val="21"/>
                    </w:rPr>
                    <w:t>50μg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color w:val="000000"/>
                      <w:sz w:val="21"/>
                      <w:szCs w:val="21"/>
                    </w:rPr>
                    <w:t>一小时均值</w:t>
                  </w:r>
                </w:p>
              </w:tc>
              <w:tc>
                <w:tcPr>
                  <w:tcW w:w="1556" w:type="dxa"/>
                  <w:vAlign w:val="center"/>
                </w:tcPr>
                <w:p>
                  <w:pPr>
                    <w:spacing w:line="240" w:lineRule="auto"/>
                    <w:jc w:val="center"/>
                    <w:rPr>
                      <w:color w:val="000000"/>
                      <w:sz w:val="21"/>
                      <w:szCs w:val="21"/>
                    </w:rPr>
                  </w:pPr>
                  <w:r>
                    <w:rPr>
                      <w:color w:val="000000"/>
                      <w:sz w:val="21"/>
                      <w:szCs w:val="21"/>
                    </w:rPr>
                    <w:t>250μg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rFonts w:hint="eastAsia"/>
                      <w:color w:val="000000"/>
                      <w:sz w:val="21"/>
                      <w:szCs w:val="21"/>
                    </w:rPr>
                    <w:t>24小时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100μg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restart"/>
                  <w:vAlign w:val="center"/>
                </w:tcPr>
                <w:p>
                  <w:pPr>
                    <w:spacing w:line="240" w:lineRule="auto"/>
                    <w:jc w:val="center"/>
                    <w:rPr>
                      <w:color w:val="000000"/>
                      <w:sz w:val="21"/>
                      <w:szCs w:val="21"/>
                    </w:rPr>
                  </w:pPr>
                  <w:r>
                    <w:rPr>
                      <w:color w:val="000000"/>
                      <w:sz w:val="21"/>
                      <w:szCs w:val="21"/>
                    </w:rPr>
                    <w:t>PM</w:t>
                  </w:r>
                  <w:r>
                    <w:rPr>
                      <w:color w:val="000000"/>
                      <w:sz w:val="21"/>
                      <w:szCs w:val="21"/>
                      <w:vertAlign w:val="subscript"/>
                    </w:rPr>
                    <w:t>10</w:t>
                  </w:r>
                </w:p>
              </w:tc>
              <w:tc>
                <w:tcPr>
                  <w:tcW w:w="1865" w:type="dxa"/>
                  <w:vAlign w:val="center"/>
                </w:tcPr>
                <w:p>
                  <w:pPr>
                    <w:spacing w:line="240" w:lineRule="auto"/>
                    <w:jc w:val="center"/>
                    <w:rPr>
                      <w:color w:val="000000"/>
                      <w:sz w:val="21"/>
                      <w:szCs w:val="21"/>
                    </w:rPr>
                  </w:pPr>
                  <w:r>
                    <w:rPr>
                      <w:color w:val="000000"/>
                      <w:sz w:val="21"/>
                      <w:szCs w:val="21"/>
                    </w:rPr>
                    <w:t>年均值</w:t>
                  </w:r>
                </w:p>
              </w:tc>
              <w:tc>
                <w:tcPr>
                  <w:tcW w:w="1556" w:type="dxa"/>
                  <w:vAlign w:val="center"/>
                </w:tcPr>
                <w:p>
                  <w:pPr>
                    <w:spacing w:line="240" w:lineRule="auto"/>
                    <w:jc w:val="center"/>
                    <w:rPr>
                      <w:color w:val="000000"/>
                      <w:sz w:val="21"/>
                      <w:szCs w:val="21"/>
                    </w:rPr>
                  </w:pPr>
                  <w:r>
                    <w:rPr>
                      <w:color w:val="000000"/>
                      <w:sz w:val="21"/>
                      <w:szCs w:val="21"/>
                    </w:rPr>
                    <w:t>70μg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rFonts w:hint="eastAsia"/>
                      <w:color w:val="000000"/>
                      <w:sz w:val="21"/>
                      <w:szCs w:val="21"/>
                    </w:rPr>
                    <w:t>24小时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150μg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restart"/>
                  <w:vAlign w:val="center"/>
                </w:tcPr>
                <w:p>
                  <w:pPr>
                    <w:spacing w:line="240" w:lineRule="auto"/>
                    <w:jc w:val="center"/>
                    <w:rPr>
                      <w:color w:val="000000"/>
                      <w:sz w:val="21"/>
                      <w:szCs w:val="21"/>
                    </w:rPr>
                  </w:pPr>
                  <w:r>
                    <w:rPr>
                      <w:rFonts w:hint="eastAsia"/>
                      <w:color w:val="000000"/>
                      <w:sz w:val="21"/>
                      <w:szCs w:val="21"/>
                    </w:rPr>
                    <w:t>PM</w:t>
                  </w:r>
                  <w:r>
                    <w:rPr>
                      <w:color w:val="000000"/>
                      <w:sz w:val="21"/>
                      <w:szCs w:val="21"/>
                    </w:rPr>
                    <w:t>2.5</w:t>
                  </w:r>
                </w:p>
              </w:tc>
              <w:tc>
                <w:tcPr>
                  <w:tcW w:w="1865" w:type="dxa"/>
                  <w:vAlign w:val="center"/>
                </w:tcPr>
                <w:p>
                  <w:pPr>
                    <w:spacing w:line="240" w:lineRule="auto"/>
                    <w:jc w:val="center"/>
                    <w:rPr>
                      <w:color w:val="000000"/>
                      <w:sz w:val="21"/>
                      <w:szCs w:val="21"/>
                    </w:rPr>
                  </w:pPr>
                  <w:r>
                    <w:rPr>
                      <w:color w:val="000000"/>
                      <w:sz w:val="21"/>
                      <w:szCs w:val="21"/>
                    </w:rPr>
                    <w:t>年均值</w:t>
                  </w:r>
                </w:p>
              </w:tc>
              <w:tc>
                <w:tcPr>
                  <w:tcW w:w="1556" w:type="dxa"/>
                  <w:vAlign w:val="center"/>
                </w:tcPr>
                <w:p>
                  <w:pPr>
                    <w:spacing w:line="240" w:lineRule="auto"/>
                    <w:jc w:val="center"/>
                    <w:rPr>
                      <w:color w:val="000000"/>
                      <w:sz w:val="21"/>
                      <w:szCs w:val="21"/>
                    </w:rPr>
                  </w:pPr>
                  <w:r>
                    <w:rPr>
                      <w:color w:val="000000"/>
                      <w:sz w:val="21"/>
                      <w:szCs w:val="21"/>
                    </w:rPr>
                    <w:t>35μg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rFonts w:hint="eastAsia"/>
                      <w:color w:val="000000"/>
                      <w:sz w:val="21"/>
                      <w:szCs w:val="21"/>
                    </w:rPr>
                    <w:t>24小时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75μg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restart"/>
                  <w:vAlign w:val="center"/>
                </w:tcPr>
                <w:p>
                  <w:pPr>
                    <w:spacing w:line="240" w:lineRule="auto"/>
                    <w:jc w:val="center"/>
                    <w:rPr>
                      <w:color w:val="000000"/>
                      <w:sz w:val="21"/>
                      <w:szCs w:val="21"/>
                    </w:rPr>
                  </w:pPr>
                  <w:r>
                    <w:rPr>
                      <w:rFonts w:hint="eastAsia"/>
                      <w:color w:val="000000"/>
                      <w:sz w:val="21"/>
                      <w:szCs w:val="21"/>
                    </w:rPr>
                    <w:t>CO</w:t>
                  </w:r>
                </w:p>
              </w:tc>
              <w:tc>
                <w:tcPr>
                  <w:tcW w:w="1865" w:type="dxa"/>
                  <w:vAlign w:val="center"/>
                </w:tcPr>
                <w:p>
                  <w:pPr>
                    <w:spacing w:line="240" w:lineRule="auto"/>
                    <w:jc w:val="center"/>
                    <w:rPr>
                      <w:color w:val="000000"/>
                      <w:sz w:val="21"/>
                      <w:szCs w:val="21"/>
                    </w:rPr>
                  </w:pPr>
                  <w:r>
                    <w:rPr>
                      <w:rFonts w:hint="eastAsia"/>
                      <w:color w:val="000000"/>
                      <w:sz w:val="21"/>
                      <w:szCs w:val="21"/>
                    </w:rPr>
                    <w:t>24小时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4mg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color w:val="000000"/>
                      <w:sz w:val="21"/>
                      <w:szCs w:val="21"/>
                    </w:rPr>
                    <w:t>1</w:t>
                  </w:r>
                  <w:r>
                    <w:rPr>
                      <w:rFonts w:hint="eastAsia"/>
                      <w:color w:val="000000"/>
                      <w:sz w:val="21"/>
                      <w:szCs w:val="21"/>
                    </w:rPr>
                    <w:t>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10mg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restart"/>
                  <w:vAlign w:val="center"/>
                </w:tcPr>
                <w:p>
                  <w:pPr>
                    <w:spacing w:line="240" w:lineRule="auto"/>
                    <w:jc w:val="center"/>
                    <w:rPr>
                      <w:color w:val="000000"/>
                      <w:sz w:val="21"/>
                      <w:szCs w:val="21"/>
                    </w:rPr>
                  </w:pPr>
                  <w:r>
                    <w:rPr>
                      <w:rFonts w:hint="eastAsia"/>
                      <w:color w:val="000000"/>
                      <w:sz w:val="21"/>
                      <w:szCs w:val="21"/>
                    </w:rPr>
                    <w:t>O</w:t>
                  </w:r>
                  <w:r>
                    <w:rPr>
                      <w:rFonts w:hint="eastAsia"/>
                      <w:color w:val="000000"/>
                      <w:sz w:val="21"/>
                      <w:szCs w:val="21"/>
                      <w:vertAlign w:val="subscript"/>
                    </w:rPr>
                    <w:t>3</w:t>
                  </w:r>
                  <w:r>
                    <w:rPr>
                      <w:rFonts w:hint="eastAsia"/>
                      <w:color w:val="000000"/>
                      <w:sz w:val="21"/>
                      <w:szCs w:val="21"/>
                    </w:rPr>
                    <w:t>-8h</w:t>
                  </w:r>
                </w:p>
              </w:tc>
              <w:tc>
                <w:tcPr>
                  <w:tcW w:w="1865" w:type="dxa"/>
                  <w:vAlign w:val="center"/>
                </w:tcPr>
                <w:p>
                  <w:pPr>
                    <w:spacing w:line="240" w:lineRule="auto"/>
                    <w:jc w:val="center"/>
                    <w:rPr>
                      <w:color w:val="000000"/>
                      <w:sz w:val="21"/>
                      <w:szCs w:val="21"/>
                    </w:rPr>
                  </w:pPr>
                  <w:r>
                    <w:rPr>
                      <w:rFonts w:hint="eastAsia"/>
                      <w:color w:val="000000"/>
                      <w:sz w:val="21"/>
                      <w:szCs w:val="21"/>
                    </w:rPr>
                    <w:t>日最大8小时均值</w:t>
                  </w:r>
                </w:p>
              </w:tc>
              <w:tc>
                <w:tcPr>
                  <w:tcW w:w="1556" w:type="dxa"/>
                  <w:vAlign w:val="center"/>
                </w:tcPr>
                <w:p>
                  <w:pPr>
                    <w:spacing w:line="240" w:lineRule="auto"/>
                    <w:jc w:val="center"/>
                    <w:rPr>
                      <w:color w:val="000000"/>
                      <w:sz w:val="21"/>
                      <w:szCs w:val="21"/>
                    </w:rPr>
                  </w:pPr>
                  <w:r>
                    <w:rPr>
                      <w:color w:val="000000"/>
                      <w:sz w:val="21"/>
                      <w:szCs w:val="21"/>
                    </w:rPr>
                    <w:t>160μg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color w:val="000000"/>
                      <w:sz w:val="21"/>
                      <w:szCs w:val="21"/>
                    </w:rPr>
                    <w:t>1</w:t>
                  </w:r>
                  <w:r>
                    <w:rPr>
                      <w:rFonts w:hint="eastAsia"/>
                      <w:color w:val="000000"/>
                      <w:sz w:val="21"/>
                      <w:szCs w:val="21"/>
                    </w:rPr>
                    <w:t>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200μg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restart"/>
                  <w:vAlign w:val="center"/>
                </w:tcPr>
                <w:p>
                  <w:pPr>
                    <w:spacing w:line="240" w:lineRule="auto"/>
                    <w:jc w:val="center"/>
                    <w:rPr>
                      <w:color w:val="000000"/>
                      <w:sz w:val="21"/>
                      <w:szCs w:val="21"/>
                    </w:rPr>
                  </w:pPr>
                  <w:r>
                    <w:rPr>
                      <w:color w:val="000000"/>
                      <w:sz w:val="21"/>
                      <w:szCs w:val="21"/>
                    </w:rPr>
                    <w:t>TSP</w:t>
                  </w:r>
                </w:p>
              </w:tc>
              <w:tc>
                <w:tcPr>
                  <w:tcW w:w="1865" w:type="dxa"/>
                  <w:vAlign w:val="center"/>
                </w:tcPr>
                <w:p>
                  <w:pPr>
                    <w:spacing w:line="240" w:lineRule="auto"/>
                    <w:jc w:val="center"/>
                    <w:rPr>
                      <w:color w:val="000000"/>
                      <w:sz w:val="21"/>
                      <w:szCs w:val="21"/>
                    </w:rPr>
                  </w:pPr>
                  <w:r>
                    <w:rPr>
                      <w:color w:val="000000"/>
                      <w:sz w:val="21"/>
                      <w:szCs w:val="21"/>
                    </w:rPr>
                    <w:t>年均值</w:t>
                  </w:r>
                </w:p>
              </w:tc>
              <w:tc>
                <w:tcPr>
                  <w:tcW w:w="1556" w:type="dxa"/>
                  <w:vAlign w:val="center"/>
                </w:tcPr>
                <w:p>
                  <w:pPr>
                    <w:spacing w:line="240" w:lineRule="auto"/>
                    <w:jc w:val="center"/>
                    <w:rPr>
                      <w:color w:val="000000"/>
                      <w:sz w:val="21"/>
                      <w:szCs w:val="21"/>
                    </w:rPr>
                  </w:pPr>
                  <w:r>
                    <w:rPr>
                      <w:color w:val="000000"/>
                      <w:sz w:val="21"/>
                      <w:szCs w:val="21"/>
                    </w:rPr>
                    <w:t>200μg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Merge w:val="continue"/>
                  <w:vAlign w:val="center"/>
                </w:tcPr>
                <w:p>
                  <w:pPr>
                    <w:spacing w:line="240" w:lineRule="auto"/>
                    <w:jc w:val="center"/>
                    <w:rPr>
                      <w:color w:val="000000"/>
                      <w:sz w:val="21"/>
                      <w:szCs w:val="21"/>
                    </w:rPr>
                  </w:pPr>
                </w:p>
              </w:tc>
              <w:tc>
                <w:tcPr>
                  <w:tcW w:w="1865" w:type="dxa"/>
                  <w:vAlign w:val="center"/>
                </w:tcPr>
                <w:p>
                  <w:pPr>
                    <w:spacing w:line="240" w:lineRule="auto"/>
                    <w:jc w:val="center"/>
                    <w:rPr>
                      <w:color w:val="000000"/>
                      <w:sz w:val="21"/>
                      <w:szCs w:val="21"/>
                    </w:rPr>
                  </w:pPr>
                  <w:r>
                    <w:rPr>
                      <w:rFonts w:hint="eastAsia"/>
                      <w:color w:val="000000"/>
                      <w:sz w:val="21"/>
                      <w:szCs w:val="21"/>
                    </w:rPr>
                    <w:t>24小时</w:t>
                  </w:r>
                  <w:r>
                    <w:rPr>
                      <w:color w:val="000000"/>
                      <w:sz w:val="21"/>
                      <w:szCs w:val="21"/>
                    </w:rPr>
                    <w:t>均值</w:t>
                  </w:r>
                </w:p>
              </w:tc>
              <w:tc>
                <w:tcPr>
                  <w:tcW w:w="1556" w:type="dxa"/>
                  <w:vAlign w:val="center"/>
                </w:tcPr>
                <w:p>
                  <w:pPr>
                    <w:spacing w:line="240" w:lineRule="auto"/>
                    <w:jc w:val="center"/>
                    <w:rPr>
                      <w:color w:val="000000"/>
                      <w:sz w:val="21"/>
                      <w:szCs w:val="21"/>
                    </w:rPr>
                  </w:pPr>
                  <w:r>
                    <w:rPr>
                      <w:color w:val="000000"/>
                      <w:sz w:val="21"/>
                      <w:szCs w:val="21"/>
                    </w:rPr>
                    <w:t>300μg /m</w:t>
                  </w:r>
                  <w:r>
                    <w:rPr>
                      <w:color w:val="000000"/>
                      <w:sz w:val="21"/>
                      <w:szCs w:val="21"/>
                      <w:vertAlign w:val="superscript"/>
                    </w:rPr>
                    <w:t>3</w:t>
                  </w:r>
                </w:p>
              </w:tc>
              <w:tc>
                <w:tcPr>
                  <w:tcW w:w="3300" w:type="dxa"/>
                  <w:vMerge w:val="continue"/>
                  <w:vAlign w:val="center"/>
                </w:tcPr>
                <w:p>
                  <w:pPr>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55" w:type="dxa"/>
                  <w:vAlign w:val="center"/>
                </w:tcPr>
                <w:p>
                  <w:pPr>
                    <w:spacing w:line="240" w:lineRule="auto"/>
                    <w:jc w:val="center"/>
                    <w:rPr>
                      <w:color w:val="000000"/>
                      <w:sz w:val="21"/>
                      <w:szCs w:val="21"/>
                    </w:rPr>
                  </w:pPr>
                  <w:r>
                    <w:rPr>
                      <w:color w:val="000000"/>
                      <w:sz w:val="21"/>
                      <w:szCs w:val="21"/>
                    </w:rPr>
                    <w:t>非甲烷总烃</w:t>
                  </w:r>
                </w:p>
              </w:tc>
              <w:tc>
                <w:tcPr>
                  <w:tcW w:w="1865" w:type="dxa"/>
                  <w:vAlign w:val="center"/>
                </w:tcPr>
                <w:p>
                  <w:pPr>
                    <w:spacing w:line="240" w:lineRule="auto"/>
                    <w:jc w:val="center"/>
                    <w:rPr>
                      <w:color w:val="000000"/>
                      <w:sz w:val="21"/>
                      <w:szCs w:val="21"/>
                    </w:rPr>
                  </w:pPr>
                  <w:r>
                    <w:rPr>
                      <w:color w:val="000000"/>
                      <w:sz w:val="21"/>
                      <w:szCs w:val="21"/>
                    </w:rPr>
                    <w:t>一次值</w:t>
                  </w:r>
                </w:p>
              </w:tc>
              <w:tc>
                <w:tcPr>
                  <w:tcW w:w="1556" w:type="dxa"/>
                  <w:vAlign w:val="center"/>
                </w:tcPr>
                <w:p>
                  <w:pPr>
                    <w:spacing w:line="240" w:lineRule="auto"/>
                    <w:jc w:val="center"/>
                    <w:rPr>
                      <w:color w:val="000000"/>
                      <w:sz w:val="21"/>
                      <w:szCs w:val="21"/>
                    </w:rPr>
                  </w:pPr>
                  <w:r>
                    <w:rPr>
                      <w:color w:val="000000"/>
                      <w:sz w:val="21"/>
                      <w:szCs w:val="21"/>
                    </w:rPr>
                    <w:t>2.0mg /m</w:t>
                  </w:r>
                  <w:r>
                    <w:rPr>
                      <w:color w:val="000000"/>
                      <w:sz w:val="21"/>
                      <w:szCs w:val="21"/>
                      <w:vertAlign w:val="superscript"/>
                    </w:rPr>
                    <w:t>3</w:t>
                  </w:r>
                </w:p>
              </w:tc>
              <w:tc>
                <w:tcPr>
                  <w:tcW w:w="3300" w:type="dxa"/>
                  <w:vAlign w:val="center"/>
                </w:tcPr>
                <w:p>
                  <w:pPr>
                    <w:spacing w:line="240" w:lineRule="auto"/>
                    <w:jc w:val="center"/>
                    <w:rPr>
                      <w:color w:val="000000"/>
                      <w:sz w:val="21"/>
                      <w:szCs w:val="21"/>
                    </w:rPr>
                  </w:pPr>
                  <w:r>
                    <w:rPr>
                      <w:color w:val="000000"/>
                      <w:sz w:val="21"/>
                      <w:szCs w:val="21"/>
                    </w:rPr>
                    <w:t>《大气污染物综合排放标准详解》</w:t>
                  </w:r>
                </w:p>
              </w:tc>
            </w:tr>
          </w:tbl>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2、地表水环境质量标准：</w:t>
            </w:r>
          </w:p>
          <w:p>
            <w:pPr>
              <w:autoSpaceDE w:val="0"/>
              <w:autoSpaceDN w:val="0"/>
              <w:adjustRightInd w:val="0"/>
              <w:spacing w:line="360" w:lineRule="auto"/>
              <w:ind w:firstLine="480" w:firstLineChars="200"/>
              <w:jc w:val="left"/>
              <w:rPr>
                <w:rFonts w:ascii="宋体" w:hAnsi="宋体" w:cs="仿宋"/>
                <w:kern w:val="0"/>
                <w:sz w:val="24"/>
              </w:rPr>
            </w:pPr>
            <w:r>
              <w:rPr>
                <w:rFonts w:ascii="宋体" w:hAnsi="宋体" w:cs="仿宋"/>
                <w:kern w:val="0"/>
                <w:sz w:val="24"/>
              </w:rPr>
              <w:t>按《江苏省地表水（环境）功能区划》的要求划分，本项目废水的最终受纳水体</w:t>
            </w:r>
            <w:r>
              <w:rPr>
                <w:rFonts w:hint="eastAsia" w:ascii="宋体" w:hAnsi="宋体" w:cs="仿宋"/>
                <w:kern w:val="0"/>
                <w:sz w:val="24"/>
              </w:rPr>
              <w:t>白茆塘为</w:t>
            </w:r>
            <w:r>
              <w:rPr>
                <w:rFonts w:ascii="宋体" w:hAnsi="宋体" w:cs="仿宋"/>
                <w:kern w:val="0"/>
                <w:sz w:val="24"/>
              </w:rPr>
              <w:t>Ⅳ类水域，水质执行《地表水环境质量标准》（GB3838-2002）中的Ⅳ类水标准。具体浓度限值见表4-2。</w:t>
            </w:r>
          </w:p>
          <w:p>
            <w:pPr>
              <w:spacing w:line="264" w:lineRule="auto"/>
              <w:jc w:val="center"/>
              <w:rPr>
                <w:b/>
                <w:color w:val="000000"/>
                <w:kern w:val="0"/>
                <w:sz w:val="24"/>
              </w:rPr>
            </w:pPr>
            <w:r>
              <w:rPr>
                <w:b/>
                <w:color w:val="000000"/>
                <w:kern w:val="0"/>
                <w:sz w:val="24"/>
              </w:rPr>
              <w:t>表4-2  地表水环境质量标准限值</w:t>
            </w:r>
          </w:p>
          <w:tbl>
            <w:tblPr>
              <w:tblStyle w:val="11"/>
              <w:tblW w:w="857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257"/>
              <w:gridCol w:w="2784"/>
              <w:gridCol w:w="252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3257" w:type="dxa"/>
                  <w:vMerge w:val="restart"/>
                  <w:tcBorders>
                    <w:tl2br w:val="nil"/>
                    <w:tr2bl w:val="nil"/>
                  </w:tcBorders>
                  <w:vAlign w:val="center"/>
                </w:tcPr>
                <w:p>
                  <w:pPr>
                    <w:pStyle w:val="6"/>
                    <w:spacing w:line="240" w:lineRule="auto"/>
                    <w:ind w:firstLine="0" w:firstLineChars="0"/>
                    <w:jc w:val="center"/>
                    <w:rPr>
                      <w:bCs/>
                      <w:sz w:val="21"/>
                      <w:szCs w:val="21"/>
                    </w:rPr>
                  </w:pPr>
                  <w:r>
                    <w:rPr>
                      <w:rFonts w:hAnsi="宋体"/>
                      <w:bCs/>
                      <w:sz w:val="21"/>
                      <w:szCs w:val="21"/>
                    </w:rPr>
                    <w:t>项</w:t>
                  </w:r>
                  <w:r>
                    <w:rPr>
                      <w:bCs/>
                      <w:sz w:val="21"/>
                      <w:szCs w:val="21"/>
                    </w:rPr>
                    <w:t xml:space="preserve">   </w:t>
                  </w:r>
                  <w:r>
                    <w:rPr>
                      <w:rFonts w:hAnsi="宋体"/>
                      <w:bCs/>
                      <w:sz w:val="21"/>
                      <w:szCs w:val="21"/>
                    </w:rPr>
                    <w:t>目</w:t>
                  </w:r>
                </w:p>
              </w:tc>
              <w:tc>
                <w:tcPr>
                  <w:tcW w:w="2784" w:type="dxa"/>
                  <w:tcBorders>
                    <w:tl2br w:val="nil"/>
                    <w:tr2bl w:val="nil"/>
                  </w:tcBorders>
                  <w:vAlign w:val="center"/>
                </w:tcPr>
                <w:p>
                  <w:pPr>
                    <w:pStyle w:val="6"/>
                    <w:spacing w:line="240" w:lineRule="auto"/>
                    <w:ind w:firstLine="0" w:firstLineChars="0"/>
                    <w:jc w:val="center"/>
                    <w:rPr>
                      <w:bCs/>
                      <w:sz w:val="21"/>
                      <w:szCs w:val="21"/>
                    </w:rPr>
                  </w:pPr>
                  <w:r>
                    <w:rPr>
                      <w:rFonts w:hAnsi="宋体"/>
                      <w:bCs/>
                      <w:sz w:val="21"/>
                      <w:szCs w:val="21"/>
                    </w:rPr>
                    <w:t>浓度限值（</w:t>
                  </w:r>
                  <w:r>
                    <w:rPr>
                      <w:bCs/>
                      <w:sz w:val="21"/>
                      <w:szCs w:val="21"/>
                    </w:rPr>
                    <w:t>mg/L</w:t>
                  </w:r>
                  <w:r>
                    <w:rPr>
                      <w:rFonts w:hAnsi="宋体"/>
                      <w:bCs/>
                      <w:sz w:val="21"/>
                      <w:szCs w:val="21"/>
                    </w:rPr>
                    <w:t>）</w:t>
                  </w:r>
                </w:p>
              </w:tc>
              <w:tc>
                <w:tcPr>
                  <w:tcW w:w="2529" w:type="dxa"/>
                  <w:vMerge w:val="restart"/>
                  <w:tcBorders>
                    <w:tl2br w:val="nil"/>
                    <w:tr2bl w:val="nil"/>
                  </w:tcBorders>
                  <w:vAlign w:val="center"/>
                </w:tcPr>
                <w:p>
                  <w:pPr>
                    <w:pStyle w:val="6"/>
                    <w:spacing w:line="240" w:lineRule="auto"/>
                    <w:ind w:firstLine="0" w:firstLineChars="0"/>
                    <w:jc w:val="center"/>
                    <w:rPr>
                      <w:bCs/>
                      <w:sz w:val="21"/>
                      <w:szCs w:val="21"/>
                    </w:rPr>
                  </w:pPr>
                  <w:r>
                    <w:rPr>
                      <w:rFonts w:hAnsi="宋体"/>
                      <w:bCs/>
                      <w:sz w:val="21"/>
                      <w:szCs w:val="21"/>
                    </w:rPr>
                    <w:t>依</w:t>
                  </w:r>
                  <w:r>
                    <w:rPr>
                      <w:bCs/>
                      <w:sz w:val="21"/>
                      <w:szCs w:val="21"/>
                    </w:rPr>
                    <w:t xml:space="preserve">    </w:t>
                  </w:r>
                  <w:r>
                    <w:rPr>
                      <w:rFonts w:hAnsi="宋体"/>
                      <w:bCs/>
                      <w:sz w:val="21"/>
                      <w:szCs w:val="21"/>
                    </w:rPr>
                    <w:t>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3257" w:type="dxa"/>
                  <w:vMerge w:val="continue"/>
                  <w:tcBorders>
                    <w:tl2br w:val="nil"/>
                    <w:tr2bl w:val="nil"/>
                  </w:tcBorders>
                  <w:vAlign w:val="center"/>
                </w:tcPr>
                <w:p>
                  <w:pPr>
                    <w:pStyle w:val="6"/>
                    <w:spacing w:line="240" w:lineRule="auto"/>
                    <w:ind w:firstLine="0" w:firstLineChars="0"/>
                    <w:jc w:val="center"/>
                    <w:rPr>
                      <w:sz w:val="21"/>
                      <w:szCs w:val="21"/>
                    </w:rPr>
                  </w:pPr>
                </w:p>
              </w:tc>
              <w:tc>
                <w:tcPr>
                  <w:tcW w:w="2784" w:type="dxa"/>
                  <w:tcBorders>
                    <w:tl2br w:val="nil"/>
                    <w:tr2bl w:val="nil"/>
                  </w:tcBorders>
                  <w:vAlign w:val="center"/>
                </w:tcPr>
                <w:p>
                  <w:pPr>
                    <w:pStyle w:val="6"/>
                    <w:spacing w:line="240" w:lineRule="auto"/>
                    <w:ind w:firstLine="0" w:firstLineChars="0"/>
                    <w:jc w:val="center"/>
                    <w:rPr>
                      <w:bCs/>
                      <w:sz w:val="21"/>
                      <w:szCs w:val="21"/>
                    </w:rPr>
                  </w:pPr>
                  <w:r>
                    <w:rPr>
                      <w:rFonts w:ascii="宋体" w:hAnsi="宋体"/>
                      <w:bCs/>
                      <w:sz w:val="21"/>
                      <w:szCs w:val="21"/>
                    </w:rPr>
                    <w:t>Ⅳ</w:t>
                  </w:r>
                </w:p>
              </w:tc>
              <w:tc>
                <w:tcPr>
                  <w:tcW w:w="2529" w:type="dxa"/>
                  <w:vMerge w:val="continue"/>
                  <w:tcBorders>
                    <w:tl2br w:val="nil"/>
                    <w:tr2bl w:val="nil"/>
                  </w:tcBorders>
                </w:tcPr>
                <w:p>
                  <w:pPr>
                    <w:pStyle w:val="6"/>
                    <w:spacing w:line="240" w:lineRule="auto"/>
                    <w:ind w:firstLine="0" w:firstLineChars="0"/>
                    <w:rPr>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3257" w:type="dxa"/>
                  <w:tcBorders>
                    <w:tl2br w:val="nil"/>
                    <w:tr2bl w:val="nil"/>
                  </w:tcBorders>
                  <w:vAlign w:val="center"/>
                </w:tcPr>
                <w:p>
                  <w:pPr>
                    <w:pStyle w:val="6"/>
                    <w:spacing w:line="240" w:lineRule="auto"/>
                    <w:ind w:firstLine="0" w:firstLineChars="0"/>
                    <w:jc w:val="center"/>
                    <w:rPr>
                      <w:sz w:val="21"/>
                      <w:szCs w:val="21"/>
                    </w:rPr>
                  </w:pPr>
                  <w:r>
                    <w:rPr>
                      <w:rFonts w:hAnsi="宋体"/>
                      <w:sz w:val="21"/>
                      <w:szCs w:val="21"/>
                    </w:rPr>
                    <w:t>化学需氧量（</w:t>
                  </w:r>
                  <w:r>
                    <w:rPr>
                      <w:sz w:val="21"/>
                      <w:szCs w:val="21"/>
                    </w:rPr>
                    <w:t>COD</w:t>
                  </w:r>
                  <w:r>
                    <w:rPr>
                      <w:rFonts w:hAnsi="宋体"/>
                      <w:sz w:val="21"/>
                      <w:szCs w:val="21"/>
                    </w:rPr>
                    <w:t>）</w:t>
                  </w:r>
                </w:p>
              </w:tc>
              <w:tc>
                <w:tcPr>
                  <w:tcW w:w="2784" w:type="dxa"/>
                  <w:tcBorders>
                    <w:tl2br w:val="nil"/>
                    <w:tr2bl w:val="nil"/>
                  </w:tcBorders>
                  <w:vAlign w:val="center"/>
                </w:tcPr>
                <w:p>
                  <w:pPr>
                    <w:pStyle w:val="6"/>
                    <w:spacing w:line="240" w:lineRule="auto"/>
                    <w:ind w:firstLine="0" w:firstLineChars="0"/>
                    <w:jc w:val="center"/>
                    <w:rPr>
                      <w:sz w:val="21"/>
                      <w:szCs w:val="21"/>
                    </w:rPr>
                  </w:pPr>
                  <w:r>
                    <w:rPr>
                      <w:sz w:val="21"/>
                      <w:szCs w:val="21"/>
                    </w:rPr>
                    <w:t>≤30</w:t>
                  </w:r>
                </w:p>
              </w:tc>
              <w:tc>
                <w:tcPr>
                  <w:tcW w:w="2529" w:type="dxa"/>
                  <w:vMerge w:val="restart"/>
                  <w:tcBorders>
                    <w:tl2br w:val="nil"/>
                    <w:tr2bl w:val="nil"/>
                  </w:tcBorders>
                  <w:vAlign w:val="center"/>
                </w:tcPr>
                <w:p>
                  <w:pPr>
                    <w:pStyle w:val="6"/>
                    <w:spacing w:line="240" w:lineRule="auto"/>
                    <w:ind w:firstLine="0" w:firstLineChars="0"/>
                    <w:rPr>
                      <w:sz w:val="21"/>
                      <w:szCs w:val="21"/>
                    </w:rPr>
                  </w:pPr>
                  <w:r>
                    <w:rPr>
                      <w:rFonts w:hAnsi="宋体"/>
                      <w:sz w:val="21"/>
                      <w:szCs w:val="21"/>
                    </w:rPr>
                    <w:t>《地表水环境质量标准》</w:t>
                  </w:r>
                  <w:r>
                    <w:rPr>
                      <w:sz w:val="21"/>
                      <w:szCs w:val="21"/>
                    </w:rPr>
                    <w:t>(GB3838</w:t>
                  </w:r>
                  <w:r>
                    <w:rPr>
                      <w:rFonts w:hAnsi="宋体"/>
                      <w:sz w:val="21"/>
                      <w:szCs w:val="21"/>
                    </w:rPr>
                    <w:t>－</w:t>
                  </w:r>
                  <w:r>
                    <w:rPr>
                      <w:sz w:val="21"/>
                      <w:szCs w:val="21"/>
                    </w:rPr>
                    <w:t>2002)</w:t>
                  </w:r>
                  <w:r>
                    <w:rPr>
                      <w:rFonts w:hAnsi="宋体"/>
                      <w:sz w:val="21"/>
                      <w:szCs w:val="21"/>
                    </w:rPr>
                    <w:t>的</w:t>
                  </w:r>
                  <w:r>
                    <w:rPr>
                      <w:rFonts w:ascii="宋体" w:hAnsi="宋体"/>
                      <w:sz w:val="21"/>
                      <w:szCs w:val="21"/>
                    </w:rPr>
                    <w:t>Ⅳ</w:t>
                  </w:r>
                  <w:r>
                    <w:rPr>
                      <w:rFonts w:hAnsi="宋体"/>
                      <w:sz w:val="21"/>
                      <w:szCs w:val="21"/>
                    </w:rPr>
                    <w:t>类水标准。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3257" w:type="dxa"/>
                  <w:tcBorders>
                    <w:tl2br w:val="nil"/>
                    <w:tr2bl w:val="nil"/>
                  </w:tcBorders>
                  <w:vAlign w:val="center"/>
                </w:tcPr>
                <w:p>
                  <w:pPr>
                    <w:pStyle w:val="6"/>
                    <w:spacing w:line="240" w:lineRule="auto"/>
                    <w:ind w:firstLine="0" w:firstLineChars="0"/>
                    <w:jc w:val="center"/>
                    <w:rPr>
                      <w:sz w:val="21"/>
                      <w:szCs w:val="21"/>
                    </w:rPr>
                  </w:pPr>
                  <w:r>
                    <w:rPr>
                      <w:rFonts w:hAnsi="宋体"/>
                      <w:sz w:val="21"/>
                      <w:szCs w:val="21"/>
                    </w:rPr>
                    <w:t>高锰酸盐指数</w:t>
                  </w:r>
                </w:p>
              </w:tc>
              <w:tc>
                <w:tcPr>
                  <w:tcW w:w="2784" w:type="dxa"/>
                  <w:tcBorders>
                    <w:tl2br w:val="nil"/>
                    <w:tr2bl w:val="nil"/>
                  </w:tcBorders>
                  <w:vAlign w:val="center"/>
                </w:tcPr>
                <w:p>
                  <w:pPr>
                    <w:pStyle w:val="6"/>
                    <w:spacing w:line="240" w:lineRule="auto"/>
                    <w:ind w:firstLine="0" w:firstLineChars="0"/>
                    <w:jc w:val="center"/>
                    <w:rPr>
                      <w:sz w:val="21"/>
                      <w:szCs w:val="21"/>
                    </w:rPr>
                  </w:pPr>
                  <w:r>
                    <w:rPr>
                      <w:sz w:val="21"/>
                      <w:szCs w:val="21"/>
                    </w:rPr>
                    <w:t>≤10</w:t>
                  </w:r>
                </w:p>
              </w:tc>
              <w:tc>
                <w:tcPr>
                  <w:tcW w:w="2529" w:type="dxa"/>
                  <w:vMerge w:val="continue"/>
                  <w:tcBorders>
                    <w:tl2br w:val="nil"/>
                    <w:tr2bl w:val="nil"/>
                  </w:tcBorders>
                  <w:vAlign w:val="center"/>
                </w:tcPr>
                <w:p>
                  <w:pPr>
                    <w:pStyle w:val="6"/>
                    <w:spacing w:line="240" w:lineRule="auto"/>
                    <w:ind w:firstLine="0" w:firstLineChars="0"/>
                    <w:rPr>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cantSplit/>
                <w:trHeight w:val="283" w:hRule="atLeast"/>
                <w:jc w:val="center"/>
              </w:trPr>
              <w:tc>
                <w:tcPr>
                  <w:tcW w:w="3257" w:type="dxa"/>
                  <w:tcBorders>
                    <w:tl2br w:val="nil"/>
                    <w:tr2bl w:val="nil"/>
                  </w:tcBorders>
                  <w:vAlign w:val="center"/>
                </w:tcPr>
                <w:p>
                  <w:pPr>
                    <w:pStyle w:val="6"/>
                    <w:spacing w:line="240" w:lineRule="auto"/>
                    <w:ind w:firstLine="0" w:firstLineChars="0"/>
                    <w:jc w:val="center"/>
                    <w:rPr>
                      <w:sz w:val="21"/>
                      <w:szCs w:val="21"/>
                    </w:rPr>
                  </w:pPr>
                  <w:r>
                    <w:rPr>
                      <w:rFonts w:hAnsi="宋体"/>
                      <w:sz w:val="21"/>
                      <w:szCs w:val="21"/>
                    </w:rPr>
                    <w:t>氨氮（</w:t>
                  </w:r>
                  <w:r>
                    <w:rPr>
                      <w:sz w:val="21"/>
                      <w:szCs w:val="21"/>
                    </w:rPr>
                    <w:t>NH</w:t>
                  </w:r>
                  <w:r>
                    <w:rPr>
                      <w:sz w:val="21"/>
                      <w:szCs w:val="21"/>
                      <w:vertAlign w:val="subscript"/>
                    </w:rPr>
                    <w:t>3</w:t>
                  </w:r>
                  <w:r>
                    <w:rPr>
                      <w:sz w:val="21"/>
                      <w:szCs w:val="21"/>
                    </w:rPr>
                    <w:t>-N</w:t>
                  </w:r>
                  <w:r>
                    <w:rPr>
                      <w:rFonts w:hAnsi="宋体"/>
                      <w:sz w:val="21"/>
                      <w:szCs w:val="21"/>
                    </w:rPr>
                    <w:t>）</w:t>
                  </w:r>
                </w:p>
              </w:tc>
              <w:tc>
                <w:tcPr>
                  <w:tcW w:w="2784" w:type="dxa"/>
                  <w:tcBorders>
                    <w:tl2br w:val="nil"/>
                    <w:tr2bl w:val="nil"/>
                  </w:tcBorders>
                  <w:vAlign w:val="center"/>
                </w:tcPr>
                <w:p>
                  <w:pPr>
                    <w:pStyle w:val="6"/>
                    <w:spacing w:line="240" w:lineRule="auto"/>
                    <w:ind w:firstLine="0" w:firstLineChars="0"/>
                    <w:jc w:val="center"/>
                    <w:rPr>
                      <w:sz w:val="21"/>
                      <w:szCs w:val="21"/>
                    </w:rPr>
                  </w:pPr>
                  <w:r>
                    <w:rPr>
                      <w:sz w:val="21"/>
                      <w:szCs w:val="21"/>
                    </w:rPr>
                    <w:t>≤1.5</w:t>
                  </w:r>
                </w:p>
              </w:tc>
              <w:tc>
                <w:tcPr>
                  <w:tcW w:w="2529" w:type="dxa"/>
                  <w:vMerge w:val="continue"/>
                  <w:tcBorders>
                    <w:tl2br w:val="nil"/>
                    <w:tr2bl w:val="nil"/>
                  </w:tcBorders>
                </w:tcPr>
                <w:p>
                  <w:pPr>
                    <w:pStyle w:val="6"/>
                    <w:spacing w:line="240" w:lineRule="auto"/>
                    <w:ind w:firstLine="0" w:firstLineChars="0"/>
                    <w:rPr>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3257" w:type="dxa"/>
                  <w:tcBorders>
                    <w:tl2br w:val="nil"/>
                    <w:tr2bl w:val="nil"/>
                  </w:tcBorders>
                  <w:vAlign w:val="center"/>
                </w:tcPr>
                <w:p>
                  <w:pPr>
                    <w:pStyle w:val="6"/>
                    <w:spacing w:line="240" w:lineRule="auto"/>
                    <w:ind w:firstLine="0" w:firstLineChars="0"/>
                    <w:jc w:val="center"/>
                    <w:rPr>
                      <w:sz w:val="21"/>
                      <w:szCs w:val="21"/>
                    </w:rPr>
                  </w:pPr>
                  <w:r>
                    <w:rPr>
                      <w:rFonts w:hAnsi="宋体"/>
                      <w:sz w:val="21"/>
                      <w:szCs w:val="21"/>
                    </w:rPr>
                    <w:t>五日生化需氧量（</w:t>
                  </w:r>
                  <w:r>
                    <w:rPr>
                      <w:sz w:val="21"/>
                      <w:szCs w:val="21"/>
                    </w:rPr>
                    <w:t>BOD</w:t>
                  </w:r>
                  <w:r>
                    <w:rPr>
                      <w:sz w:val="21"/>
                      <w:szCs w:val="21"/>
                      <w:vertAlign w:val="subscript"/>
                    </w:rPr>
                    <w:t>5</w:t>
                  </w:r>
                  <w:r>
                    <w:rPr>
                      <w:rFonts w:hAnsi="宋体"/>
                      <w:sz w:val="21"/>
                      <w:szCs w:val="21"/>
                    </w:rPr>
                    <w:t>）</w:t>
                  </w:r>
                </w:p>
              </w:tc>
              <w:tc>
                <w:tcPr>
                  <w:tcW w:w="2784" w:type="dxa"/>
                  <w:tcBorders>
                    <w:tl2br w:val="nil"/>
                    <w:tr2bl w:val="nil"/>
                  </w:tcBorders>
                  <w:vAlign w:val="center"/>
                </w:tcPr>
                <w:p>
                  <w:pPr>
                    <w:pStyle w:val="6"/>
                    <w:spacing w:line="240" w:lineRule="auto"/>
                    <w:ind w:firstLine="0" w:firstLineChars="0"/>
                    <w:jc w:val="center"/>
                    <w:rPr>
                      <w:sz w:val="21"/>
                      <w:szCs w:val="21"/>
                    </w:rPr>
                  </w:pPr>
                  <w:r>
                    <w:rPr>
                      <w:sz w:val="21"/>
                      <w:szCs w:val="21"/>
                    </w:rPr>
                    <w:t>≤6</w:t>
                  </w:r>
                </w:p>
              </w:tc>
              <w:tc>
                <w:tcPr>
                  <w:tcW w:w="2529" w:type="dxa"/>
                  <w:vMerge w:val="continue"/>
                  <w:tcBorders>
                    <w:tl2br w:val="nil"/>
                    <w:tr2bl w:val="nil"/>
                  </w:tcBorders>
                </w:tcPr>
                <w:p>
                  <w:pPr>
                    <w:pStyle w:val="6"/>
                    <w:spacing w:line="240" w:lineRule="auto"/>
                    <w:ind w:firstLine="0" w:firstLineChars="0"/>
                    <w:rPr>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3257" w:type="dxa"/>
                  <w:tcBorders>
                    <w:tl2br w:val="nil"/>
                    <w:tr2bl w:val="nil"/>
                  </w:tcBorders>
                  <w:vAlign w:val="center"/>
                </w:tcPr>
                <w:p>
                  <w:pPr>
                    <w:pStyle w:val="6"/>
                    <w:spacing w:line="240" w:lineRule="auto"/>
                    <w:ind w:firstLine="0" w:firstLineChars="0"/>
                    <w:jc w:val="center"/>
                    <w:rPr>
                      <w:sz w:val="21"/>
                      <w:szCs w:val="21"/>
                    </w:rPr>
                  </w:pPr>
                  <w:r>
                    <w:rPr>
                      <w:rFonts w:hAnsi="宋体"/>
                      <w:sz w:val="21"/>
                      <w:szCs w:val="21"/>
                    </w:rPr>
                    <w:t>总磷（以</w:t>
                  </w:r>
                  <w:r>
                    <w:rPr>
                      <w:sz w:val="21"/>
                      <w:szCs w:val="21"/>
                    </w:rPr>
                    <w:t>P</w:t>
                  </w:r>
                  <w:r>
                    <w:rPr>
                      <w:rFonts w:hAnsi="宋体"/>
                      <w:sz w:val="21"/>
                      <w:szCs w:val="21"/>
                    </w:rPr>
                    <w:t>计）</w:t>
                  </w:r>
                </w:p>
              </w:tc>
              <w:tc>
                <w:tcPr>
                  <w:tcW w:w="2784" w:type="dxa"/>
                  <w:tcBorders>
                    <w:tl2br w:val="nil"/>
                    <w:tr2bl w:val="nil"/>
                  </w:tcBorders>
                  <w:vAlign w:val="center"/>
                </w:tcPr>
                <w:p>
                  <w:pPr>
                    <w:pStyle w:val="6"/>
                    <w:spacing w:line="240" w:lineRule="auto"/>
                    <w:ind w:firstLine="0" w:firstLineChars="0"/>
                    <w:jc w:val="center"/>
                    <w:rPr>
                      <w:sz w:val="21"/>
                      <w:szCs w:val="21"/>
                    </w:rPr>
                  </w:pPr>
                  <w:r>
                    <w:rPr>
                      <w:sz w:val="21"/>
                      <w:szCs w:val="21"/>
                    </w:rPr>
                    <w:t>≤0.3</w:t>
                  </w:r>
                </w:p>
              </w:tc>
              <w:tc>
                <w:tcPr>
                  <w:tcW w:w="2529" w:type="dxa"/>
                  <w:vMerge w:val="continue"/>
                  <w:tcBorders>
                    <w:tl2br w:val="nil"/>
                    <w:tr2bl w:val="nil"/>
                  </w:tcBorders>
                </w:tcPr>
                <w:p>
                  <w:pPr>
                    <w:pStyle w:val="6"/>
                    <w:spacing w:line="240" w:lineRule="auto"/>
                    <w:ind w:firstLine="0" w:firstLineChars="0"/>
                    <w:rPr>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3257" w:type="dxa"/>
                  <w:tcBorders>
                    <w:tl2br w:val="nil"/>
                    <w:tr2bl w:val="nil"/>
                  </w:tcBorders>
                  <w:vAlign w:val="center"/>
                </w:tcPr>
                <w:p>
                  <w:pPr>
                    <w:pStyle w:val="6"/>
                    <w:spacing w:line="240" w:lineRule="auto"/>
                    <w:ind w:firstLine="0" w:firstLineChars="0"/>
                    <w:jc w:val="center"/>
                    <w:rPr>
                      <w:sz w:val="21"/>
                      <w:szCs w:val="21"/>
                    </w:rPr>
                  </w:pPr>
                  <w:r>
                    <w:rPr>
                      <w:rFonts w:hAnsi="宋体"/>
                      <w:sz w:val="21"/>
                      <w:szCs w:val="21"/>
                    </w:rPr>
                    <w:t>溶解氧（</w:t>
                  </w:r>
                  <w:r>
                    <w:rPr>
                      <w:sz w:val="21"/>
                      <w:szCs w:val="21"/>
                    </w:rPr>
                    <w:t>DO</w:t>
                  </w:r>
                  <w:r>
                    <w:rPr>
                      <w:rFonts w:hAnsi="宋体"/>
                      <w:sz w:val="21"/>
                      <w:szCs w:val="21"/>
                    </w:rPr>
                    <w:t>）</w:t>
                  </w:r>
                </w:p>
              </w:tc>
              <w:tc>
                <w:tcPr>
                  <w:tcW w:w="2784" w:type="dxa"/>
                  <w:tcBorders>
                    <w:tl2br w:val="nil"/>
                    <w:tr2bl w:val="nil"/>
                  </w:tcBorders>
                  <w:vAlign w:val="center"/>
                </w:tcPr>
                <w:p>
                  <w:pPr>
                    <w:pStyle w:val="6"/>
                    <w:spacing w:line="240" w:lineRule="auto"/>
                    <w:ind w:firstLine="0" w:firstLineChars="0"/>
                    <w:jc w:val="center"/>
                    <w:rPr>
                      <w:sz w:val="21"/>
                      <w:szCs w:val="21"/>
                    </w:rPr>
                  </w:pPr>
                  <w:r>
                    <w:rPr>
                      <w:sz w:val="21"/>
                      <w:szCs w:val="21"/>
                    </w:rPr>
                    <w:t>≥3</w:t>
                  </w:r>
                </w:p>
              </w:tc>
              <w:tc>
                <w:tcPr>
                  <w:tcW w:w="2529" w:type="dxa"/>
                  <w:vMerge w:val="continue"/>
                  <w:tcBorders>
                    <w:tl2br w:val="nil"/>
                    <w:tr2bl w:val="nil"/>
                  </w:tcBorders>
                </w:tcPr>
                <w:p>
                  <w:pPr>
                    <w:pStyle w:val="6"/>
                    <w:spacing w:line="240" w:lineRule="auto"/>
                    <w:ind w:firstLine="0" w:firstLineChars="0"/>
                    <w:rPr>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cantSplit/>
                <w:trHeight w:val="283" w:hRule="atLeast"/>
                <w:jc w:val="center"/>
              </w:trPr>
              <w:tc>
                <w:tcPr>
                  <w:tcW w:w="3257" w:type="dxa"/>
                  <w:tcBorders>
                    <w:tl2br w:val="nil"/>
                    <w:tr2bl w:val="nil"/>
                  </w:tcBorders>
                  <w:vAlign w:val="center"/>
                </w:tcPr>
                <w:p>
                  <w:pPr>
                    <w:pStyle w:val="6"/>
                    <w:spacing w:line="240" w:lineRule="auto"/>
                    <w:ind w:firstLine="0" w:firstLineChars="0"/>
                    <w:jc w:val="center"/>
                    <w:rPr>
                      <w:sz w:val="21"/>
                      <w:szCs w:val="21"/>
                    </w:rPr>
                  </w:pPr>
                  <w:r>
                    <w:rPr>
                      <w:rFonts w:hAnsi="宋体"/>
                      <w:sz w:val="21"/>
                      <w:szCs w:val="21"/>
                    </w:rPr>
                    <w:t>石油类</w:t>
                  </w:r>
                </w:p>
              </w:tc>
              <w:tc>
                <w:tcPr>
                  <w:tcW w:w="2784" w:type="dxa"/>
                  <w:tcBorders>
                    <w:tl2br w:val="nil"/>
                    <w:tr2bl w:val="nil"/>
                  </w:tcBorders>
                  <w:vAlign w:val="center"/>
                </w:tcPr>
                <w:p>
                  <w:pPr>
                    <w:pStyle w:val="6"/>
                    <w:spacing w:line="240" w:lineRule="auto"/>
                    <w:ind w:firstLine="0" w:firstLineChars="0"/>
                    <w:jc w:val="center"/>
                    <w:rPr>
                      <w:sz w:val="21"/>
                      <w:szCs w:val="21"/>
                    </w:rPr>
                  </w:pPr>
                  <w:r>
                    <w:rPr>
                      <w:sz w:val="21"/>
                      <w:szCs w:val="21"/>
                    </w:rPr>
                    <w:t>≤0.5</w:t>
                  </w:r>
                </w:p>
              </w:tc>
              <w:tc>
                <w:tcPr>
                  <w:tcW w:w="2529" w:type="dxa"/>
                  <w:vMerge w:val="continue"/>
                  <w:tcBorders>
                    <w:tl2br w:val="nil"/>
                    <w:tr2bl w:val="nil"/>
                  </w:tcBorders>
                </w:tcPr>
                <w:p>
                  <w:pPr>
                    <w:pStyle w:val="6"/>
                    <w:spacing w:line="240" w:lineRule="auto"/>
                    <w:ind w:firstLine="0" w:firstLineChars="0"/>
                    <w:rPr>
                      <w:sz w:val="21"/>
                      <w:szCs w:val="21"/>
                    </w:rPr>
                  </w:pPr>
                </w:p>
              </w:tc>
            </w:tr>
          </w:tbl>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3、声环境质量标准：</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项目厂界执行《声环境质量标准》（</w:t>
            </w:r>
            <w:r>
              <w:rPr>
                <w:rFonts w:ascii="宋体" w:hAnsi="宋体" w:cs="仿宋"/>
                <w:kern w:val="0"/>
                <w:sz w:val="24"/>
              </w:rPr>
              <w:t>GB3096-2008</w:t>
            </w:r>
            <w:r>
              <w:rPr>
                <w:rFonts w:hint="eastAsia" w:ascii="宋体" w:hAnsi="宋体" w:cs="仿宋"/>
                <w:kern w:val="0"/>
                <w:sz w:val="24"/>
              </w:rPr>
              <w:t>）中的3类标准。具体限值见表4-3。</w:t>
            </w:r>
          </w:p>
          <w:p>
            <w:pPr>
              <w:adjustRightInd w:val="0"/>
              <w:snapToGrid w:val="0"/>
              <w:spacing w:line="264" w:lineRule="auto"/>
              <w:jc w:val="center"/>
              <w:rPr>
                <w:rFonts w:cs="宋体"/>
                <w:b/>
                <w:bCs/>
                <w:color w:val="000000"/>
                <w:sz w:val="24"/>
              </w:rPr>
            </w:pPr>
            <w:r>
              <w:rPr>
                <w:rFonts w:hint="eastAsia" w:cs="宋体"/>
                <w:b/>
                <w:bCs/>
                <w:color w:val="000000"/>
                <w:sz w:val="24"/>
              </w:rPr>
              <w:t>表</w:t>
            </w:r>
            <w:r>
              <w:rPr>
                <w:b/>
                <w:bCs/>
                <w:color w:val="000000"/>
                <w:sz w:val="24"/>
              </w:rPr>
              <w:t>4-</w:t>
            </w:r>
            <w:r>
              <w:rPr>
                <w:rFonts w:hint="eastAsia"/>
                <w:b/>
                <w:bCs/>
                <w:color w:val="000000"/>
                <w:sz w:val="24"/>
              </w:rPr>
              <w:t>3</w:t>
            </w:r>
            <w:r>
              <w:rPr>
                <w:b/>
                <w:bCs/>
                <w:color w:val="000000"/>
                <w:sz w:val="24"/>
              </w:rPr>
              <w:t xml:space="preserve">   </w:t>
            </w:r>
            <w:r>
              <w:rPr>
                <w:rFonts w:hint="eastAsia" w:cs="宋体"/>
                <w:b/>
                <w:bCs/>
                <w:color w:val="000000"/>
                <w:sz w:val="24"/>
              </w:rPr>
              <w:t>声环境质量标准</w:t>
            </w:r>
          </w:p>
          <w:tbl>
            <w:tblPr>
              <w:tblStyle w:val="11"/>
              <w:tblW w:w="0" w:type="auto"/>
              <w:jc w:val="center"/>
              <w:tblBorders>
                <w:top w:val="single" w:color="auto" w:sz="4"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102"/>
              <w:gridCol w:w="1846"/>
              <w:gridCol w:w="1726"/>
              <w:gridCol w:w="2881"/>
            </w:tblGrid>
            <w:tr>
              <w:tblPrEx>
                <w:tblBorders>
                  <w:top w:val="single" w:color="auto" w:sz="4"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102" w:type="dxa"/>
                  <w:tcBorders>
                    <w:tl2br w:val="nil"/>
                    <w:tr2bl w:val="nil"/>
                  </w:tcBorders>
                  <w:vAlign w:val="center"/>
                </w:tcPr>
                <w:p>
                  <w:pPr>
                    <w:spacing w:line="264" w:lineRule="auto"/>
                    <w:jc w:val="center"/>
                    <w:rPr>
                      <w:color w:val="000000"/>
                    </w:rPr>
                  </w:pPr>
                  <w:r>
                    <w:rPr>
                      <w:rFonts w:hint="eastAsia" w:cs="宋体"/>
                      <w:color w:val="000000"/>
                    </w:rPr>
                    <w:t>标准级别</w:t>
                  </w:r>
                </w:p>
              </w:tc>
              <w:tc>
                <w:tcPr>
                  <w:tcW w:w="1846" w:type="dxa"/>
                  <w:tcBorders>
                    <w:tl2br w:val="nil"/>
                    <w:tr2bl w:val="nil"/>
                  </w:tcBorders>
                  <w:vAlign w:val="center"/>
                </w:tcPr>
                <w:p>
                  <w:pPr>
                    <w:spacing w:line="264" w:lineRule="auto"/>
                    <w:jc w:val="center"/>
                    <w:rPr>
                      <w:color w:val="000000"/>
                    </w:rPr>
                  </w:pPr>
                  <w:r>
                    <w:rPr>
                      <w:rFonts w:hint="eastAsia" w:cs="宋体"/>
                      <w:color w:val="000000"/>
                    </w:rPr>
                    <w:t>昼间</w:t>
                  </w:r>
                </w:p>
              </w:tc>
              <w:tc>
                <w:tcPr>
                  <w:tcW w:w="1726" w:type="dxa"/>
                  <w:tcBorders>
                    <w:tl2br w:val="nil"/>
                    <w:tr2bl w:val="nil"/>
                  </w:tcBorders>
                  <w:vAlign w:val="center"/>
                </w:tcPr>
                <w:p>
                  <w:pPr>
                    <w:spacing w:line="264" w:lineRule="auto"/>
                    <w:jc w:val="center"/>
                    <w:rPr>
                      <w:color w:val="000000"/>
                    </w:rPr>
                  </w:pPr>
                  <w:r>
                    <w:rPr>
                      <w:rFonts w:hint="eastAsia" w:cs="宋体"/>
                      <w:color w:val="000000"/>
                    </w:rPr>
                    <w:t>夜间</w:t>
                  </w:r>
                </w:p>
              </w:tc>
              <w:tc>
                <w:tcPr>
                  <w:tcW w:w="2881" w:type="dxa"/>
                  <w:tcBorders>
                    <w:tl2br w:val="nil"/>
                    <w:tr2bl w:val="nil"/>
                  </w:tcBorders>
                  <w:vAlign w:val="center"/>
                </w:tcPr>
                <w:p>
                  <w:pPr>
                    <w:spacing w:line="264" w:lineRule="auto"/>
                    <w:jc w:val="center"/>
                    <w:rPr>
                      <w:color w:val="000000"/>
                    </w:rPr>
                  </w:pPr>
                  <w:r>
                    <w:rPr>
                      <w:rFonts w:hint="eastAsia" w:cs="宋体"/>
                      <w:color w:val="000000"/>
                    </w:rPr>
                    <w:t>执行标准区域</w:t>
                  </w:r>
                </w:p>
              </w:tc>
            </w:tr>
            <w:tr>
              <w:tblPrEx>
                <w:tblBorders>
                  <w:top w:val="single" w:color="auto" w:sz="4"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2102" w:type="dxa"/>
                  <w:tcBorders>
                    <w:tl2br w:val="nil"/>
                    <w:tr2bl w:val="nil"/>
                  </w:tcBorders>
                  <w:vAlign w:val="center"/>
                </w:tcPr>
                <w:p>
                  <w:pPr>
                    <w:spacing w:line="264" w:lineRule="auto"/>
                    <w:jc w:val="center"/>
                    <w:rPr>
                      <w:color w:val="000000"/>
                    </w:rPr>
                  </w:pPr>
                  <w:r>
                    <w:rPr>
                      <w:rFonts w:hint="eastAsia"/>
                      <w:color w:val="000000"/>
                    </w:rPr>
                    <w:t>3类</w:t>
                  </w:r>
                </w:p>
              </w:tc>
              <w:tc>
                <w:tcPr>
                  <w:tcW w:w="1846" w:type="dxa"/>
                  <w:tcBorders>
                    <w:tl2br w:val="nil"/>
                    <w:tr2bl w:val="nil"/>
                  </w:tcBorders>
                  <w:vAlign w:val="center"/>
                </w:tcPr>
                <w:p>
                  <w:pPr>
                    <w:spacing w:line="264" w:lineRule="auto"/>
                    <w:jc w:val="center"/>
                    <w:rPr>
                      <w:color w:val="000000"/>
                    </w:rPr>
                  </w:pPr>
                  <w:r>
                    <w:rPr>
                      <w:rFonts w:hint="eastAsia" w:ascii="宋体" w:hAnsi="宋体"/>
                      <w:color w:val="000000"/>
                    </w:rPr>
                    <w:t>≤</w:t>
                  </w:r>
                  <w:r>
                    <w:rPr>
                      <w:rFonts w:hint="eastAsia"/>
                      <w:color w:val="000000"/>
                    </w:rPr>
                    <w:t>65</w:t>
                  </w:r>
                  <w:r>
                    <w:rPr>
                      <w:color w:val="000000"/>
                    </w:rPr>
                    <w:t>dB(A)</w:t>
                  </w:r>
                </w:p>
              </w:tc>
              <w:tc>
                <w:tcPr>
                  <w:tcW w:w="1726" w:type="dxa"/>
                  <w:tcBorders>
                    <w:tl2br w:val="nil"/>
                    <w:tr2bl w:val="nil"/>
                  </w:tcBorders>
                  <w:vAlign w:val="center"/>
                </w:tcPr>
                <w:p>
                  <w:pPr>
                    <w:spacing w:line="264" w:lineRule="auto"/>
                    <w:jc w:val="center"/>
                    <w:rPr>
                      <w:color w:val="000000"/>
                    </w:rPr>
                  </w:pPr>
                  <w:r>
                    <w:rPr>
                      <w:rFonts w:hint="eastAsia" w:ascii="宋体" w:hAnsi="宋体"/>
                      <w:color w:val="000000"/>
                    </w:rPr>
                    <w:t>≤</w:t>
                  </w:r>
                  <w:r>
                    <w:rPr>
                      <w:rFonts w:hint="eastAsia"/>
                      <w:color w:val="000000"/>
                    </w:rPr>
                    <w:t>55</w:t>
                  </w:r>
                  <w:r>
                    <w:rPr>
                      <w:color w:val="000000"/>
                    </w:rPr>
                    <w:t>dB(A)</w:t>
                  </w:r>
                </w:p>
              </w:tc>
              <w:tc>
                <w:tcPr>
                  <w:tcW w:w="2881" w:type="dxa"/>
                  <w:tcBorders>
                    <w:tl2br w:val="nil"/>
                    <w:tr2bl w:val="nil"/>
                  </w:tcBorders>
                  <w:vAlign w:val="center"/>
                </w:tcPr>
                <w:p>
                  <w:pPr>
                    <w:adjustRightInd w:val="0"/>
                    <w:snapToGrid w:val="0"/>
                    <w:spacing w:line="264" w:lineRule="auto"/>
                    <w:jc w:val="center"/>
                    <w:rPr>
                      <w:rFonts w:cs="宋体"/>
                      <w:color w:val="000000"/>
                    </w:rPr>
                  </w:pPr>
                  <w:r>
                    <w:rPr>
                      <w:rFonts w:hint="eastAsia" w:cs="宋体"/>
                      <w:color w:val="000000"/>
                    </w:rPr>
                    <w:t>厂界</w:t>
                  </w:r>
                </w:p>
              </w:tc>
            </w:tr>
          </w:tbl>
          <w:p>
            <w:pPr>
              <w:numPr>
                <w:ilvl w:val="0"/>
                <w:numId w:val="0"/>
              </w:numPr>
              <w:outlineLvl w:val="0"/>
              <w:rPr>
                <w:b/>
                <w:bCs/>
                <w:color w:val="000000"/>
                <w:sz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3" w:hRule="atLeast"/>
        </w:trPr>
        <w:tc>
          <w:tcPr>
            <w:tcW w:w="456" w:type="dxa"/>
            <w:vAlign w:val="center"/>
          </w:tcPr>
          <w:p>
            <w:pPr>
              <w:numPr>
                <w:ilvl w:val="0"/>
                <w:numId w:val="0"/>
              </w:numPr>
              <w:outlineLvl w:val="0"/>
              <w:rPr>
                <w:rFonts w:hint="eastAsia" w:eastAsia="宋体"/>
                <w:color w:val="000000"/>
                <w:sz w:val="24"/>
                <w:lang w:val="en-US" w:eastAsia="zh-CN"/>
              </w:rPr>
            </w:pPr>
            <w:r>
              <w:rPr>
                <w:rFonts w:hint="eastAsia"/>
                <w:color w:val="000000"/>
                <w:sz w:val="24"/>
                <w:lang w:val="en-US" w:eastAsia="zh-CN"/>
              </w:rPr>
              <w:t>污</w:t>
            </w:r>
          </w:p>
          <w:p>
            <w:pPr>
              <w:numPr>
                <w:ilvl w:val="0"/>
                <w:numId w:val="0"/>
              </w:numPr>
              <w:outlineLvl w:val="0"/>
              <w:rPr>
                <w:b/>
                <w:bCs/>
                <w:color w:val="000000"/>
                <w:sz w:val="28"/>
                <w:vertAlign w:val="baseline"/>
              </w:rPr>
            </w:pPr>
            <w:r>
              <w:rPr>
                <w:color w:val="000000"/>
                <w:sz w:val="24"/>
              </w:rPr>
              <w:t>染物排放标准</w:t>
            </w:r>
          </w:p>
        </w:tc>
        <w:tc>
          <w:tcPr>
            <w:tcW w:w="8745" w:type="dxa"/>
          </w:tcPr>
          <w:p>
            <w:pPr>
              <w:autoSpaceDE w:val="0"/>
              <w:autoSpaceDN w:val="0"/>
              <w:adjustRightInd w:val="0"/>
              <w:spacing w:line="360" w:lineRule="auto"/>
              <w:jc w:val="left"/>
              <w:rPr>
                <w:rFonts w:ascii="宋体" w:hAnsi="宋体" w:cs="仿宋"/>
                <w:b/>
                <w:kern w:val="0"/>
                <w:sz w:val="24"/>
              </w:rPr>
            </w:pPr>
            <w:r>
              <w:rPr>
                <w:rFonts w:hint="eastAsia" w:ascii="宋体" w:hAnsi="宋体" w:cs="仿宋"/>
                <w:b/>
                <w:kern w:val="0"/>
                <w:sz w:val="24"/>
              </w:rPr>
              <w:t>污染物排放标准</w:t>
            </w:r>
          </w:p>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1、</w:t>
            </w:r>
            <w:r>
              <w:rPr>
                <w:rFonts w:ascii="宋体" w:hAnsi="宋体" w:cs="仿宋"/>
                <w:kern w:val="0"/>
                <w:sz w:val="24"/>
              </w:rPr>
              <w:t>大气污染物排放标准：</w:t>
            </w:r>
          </w:p>
          <w:p>
            <w:pPr>
              <w:autoSpaceDE w:val="0"/>
              <w:autoSpaceDN w:val="0"/>
              <w:adjustRightInd w:val="0"/>
              <w:spacing w:line="360" w:lineRule="auto"/>
              <w:ind w:firstLine="480" w:firstLineChars="200"/>
              <w:jc w:val="left"/>
              <w:rPr>
                <w:rFonts w:hint="default" w:ascii="Times New Roman" w:hAnsi="Times New Roman" w:cs="Times New Roman"/>
                <w:kern w:val="0"/>
                <w:sz w:val="24"/>
              </w:rPr>
            </w:pPr>
            <w:r>
              <w:rPr>
                <w:rFonts w:hint="default" w:ascii="Times New Roman" w:hAnsi="Times New Roman" w:cs="Times New Roman"/>
                <w:b w:val="0"/>
                <w:bCs w:val="0"/>
                <w:color w:val="000000"/>
                <w:sz w:val="24"/>
                <w:szCs w:val="24"/>
                <w:vertAlign w:val="baseline"/>
                <w:lang w:val="en-US" w:eastAsia="zh-CN"/>
              </w:rPr>
              <w:t>本项目营运期注塑工序中的非甲烷总烃排放执行</w:t>
            </w:r>
            <w:r>
              <w:rPr>
                <w:rFonts w:hint="default" w:ascii="Times New Roman" w:hAnsi="Times New Roman" w:cs="Times New Roman"/>
                <w:kern w:val="0"/>
                <w:sz w:val="24"/>
              </w:rPr>
              <w:t>《合成树脂工业污染物排放标准》（GB31572-2015）表 5 及表 9 中的排放限值要求。具体排放标准详见表4-4。</w:t>
            </w:r>
          </w:p>
          <w:p>
            <w:pPr>
              <w:autoSpaceDE w:val="0"/>
              <w:autoSpaceDN w:val="0"/>
              <w:adjustRightInd w:val="0"/>
              <w:spacing w:line="360" w:lineRule="auto"/>
              <w:jc w:val="center"/>
              <w:rPr>
                <w:b/>
                <w:bCs/>
                <w:color w:val="000000"/>
                <w:kern w:val="0"/>
                <w:sz w:val="24"/>
              </w:rPr>
            </w:pPr>
            <w:r>
              <w:rPr>
                <w:b/>
                <w:bCs/>
                <w:color w:val="000000"/>
                <w:kern w:val="0"/>
                <w:sz w:val="24"/>
              </w:rPr>
              <w:t>表4-4   大气污染物排放标准</w:t>
            </w:r>
          </w:p>
          <w:tbl>
            <w:tblPr>
              <w:tblStyle w:val="12"/>
              <w:tblW w:w="8762" w:type="dxa"/>
              <w:tblInd w:w="-108"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1407"/>
              <w:gridCol w:w="1494"/>
              <w:gridCol w:w="1150"/>
              <w:gridCol w:w="1540"/>
              <w:gridCol w:w="177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393" w:type="dxa"/>
                  <w:vAlign w:val="center"/>
                </w:tcPr>
                <w:p>
                  <w:pPr>
                    <w:autoSpaceDE w:val="0"/>
                    <w:autoSpaceDN w:val="0"/>
                    <w:adjustRightInd w:val="0"/>
                    <w:spacing w:line="360" w:lineRule="auto"/>
                    <w:jc w:val="center"/>
                    <w:rPr>
                      <w:bCs/>
                      <w:color w:val="000000"/>
                      <w:kern w:val="0"/>
                      <w:sz w:val="22"/>
                    </w:rPr>
                  </w:pPr>
                  <w:r>
                    <w:rPr>
                      <w:bCs/>
                      <w:color w:val="000000"/>
                      <w:kern w:val="0"/>
                      <w:sz w:val="22"/>
                    </w:rPr>
                    <w:t>污染物名称</w:t>
                  </w:r>
                </w:p>
              </w:tc>
              <w:tc>
                <w:tcPr>
                  <w:tcW w:w="1407" w:type="dxa"/>
                  <w:vAlign w:val="center"/>
                </w:tcPr>
                <w:p>
                  <w:pPr>
                    <w:autoSpaceDE w:val="0"/>
                    <w:autoSpaceDN w:val="0"/>
                    <w:adjustRightInd w:val="0"/>
                    <w:spacing w:line="360" w:lineRule="auto"/>
                    <w:jc w:val="center"/>
                    <w:rPr>
                      <w:bCs/>
                      <w:color w:val="000000"/>
                      <w:kern w:val="0"/>
                      <w:sz w:val="22"/>
                    </w:rPr>
                  </w:pPr>
                  <w:r>
                    <w:rPr>
                      <w:bCs/>
                      <w:color w:val="000000"/>
                      <w:kern w:val="0"/>
                      <w:sz w:val="22"/>
                    </w:rPr>
                    <w:t>最高允许排放浓度（mg</w:t>
                  </w:r>
                  <w:r>
                    <w:rPr>
                      <w:rFonts w:hint="eastAsia"/>
                      <w:bCs/>
                      <w:color w:val="000000"/>
                      <w:kern w:val="0"/>
                      <w:sz w:val="22"/>
                    </w:rPr>
                    <w:t>/m</w:t>
                  </w:r>
                  <w:r>
                    <w:rPr>
                      <w:rFonts w:hint="eastAsia"/>
                      <w:bCs/>
                      <w:color w:val="000000"/>
                      <w:kern w:val="0"/>
                      <w:sz w:val="22"/>
                      <w:vertAlign w:val="superscript"/>
                    </w:rPr>
                    <w:t>3</w:t>
                  </w:r>
                  <w:r>
                    <w:rPr>
                      <w:bCs/>
                      <w:color w:val="000000"/>
                      <w:kern w:val="0"/>
                      <w:sz w:val="22"/>
                    </w:rPr>
                    <w:t>）</w:t>
                  </w:r>
                </w:p>
              </w:tc>
              <w:tc>
                <w:tcPr>
                  <w:tcW w:w="1494" w:type="dxa"/>
                  <w:vAlign w:val="center"/>
                </w:tcPr>
                <w:p>
                  <w:pPr>
                    <w:autoSpaceDE w:val="0"/>
                    <w:autoSpaceDN w:val="0"/>
                    <w:adjustRightInd w:val="0"/>
                    <w:spacing w:line="360" w:lineRule="auto"/>
                    <w:jc w:val="center"/>
                    <w:rPr>
                      <w:bCs/>
                      <w:color w:val="000000"/>
                      <w:kern w:val="0"/>
                      <w:sz w:val="22"/>
                    </w:rPr>
                  </w:pPr>
                  <w:r>
                    <w:rPr>
                      <w:rFonts w:hint="eastAsia"/>
                      <w:bCs/>
                      <w:color w:val="000000"/>
                      <w:kern w:val="0"/>
                      <w:sz w:val="22"/>
                    </w:rPr>
                    <w:t>排气筒高度（m）</w:t>
                  </w:r>
                </w:p>
              </w:tc>
              <w:tc>
                <w:tcPr>
                  <w:tcW w:w="1150" w:type="dxa"/>
                  <w:vAlign w:val="center"/>
                </w:tcPr>
                <w:p>
                  <w:pPr>
                    <w:autoSpaceDE w:val="0"/>
                    <w:autoSpaceDN w:val="0"/>
                    <w:adjustRightInd w:val="0"/>
                    <w:spacing w:line="360" w:lineRule="auto"/>
                    <w:jc w:val="center"/>
                    <w:rPr>
                      <w:bCs/>
                      <w:color w:val="000000"/>
                      <w:kern w:val="0"/>
                      <w:sz w:val="22"/>
                    </w:rPr>
                  </w:pPr>
                  <w:r>
                    <w:rPr>
                      <w:bCs/>
                      <w:color w:val="000000"/>
                      <w:kern w:val="0"/>
                      <w:sz w:val="22"/>
                    </w:rPr>
                    <w:t>最高允许排放速率（kg</w:t>
                  </w:r>
                  <w:r>
                    <w:rPr>
                      <w:rFonts w:hint="eastAsia"/>
                      <w:bCs/>
                      <w:color w:val="000000"/>
                      <w:kern w:val="0"/>
                      <w:sz w:val="22"/>
                    </w:rPr>
                    <w:t>/h</w:t>
                  </w:r>
                  <w:r>
                    <w:rPr>
                      <w:bCs/>
                      <w:color w:val="000000"/>
                      <w:kern w:val="0"/>
                      <w:sz w:val="22"/>
                    </w:rPr>
                    <w:t>）</w:t>
                  </w:r>
                </w:p>
              </w:tc>
              <w:tc>
                <w:tcPr>
                  <w:tcW w:w="1540" w:type="dxa"/>
                  <w:vAlign w:val="center"/>
                </w:tcPr>
                <w:p>
                  <w:pPr>
                    <w:autoSpaceDE w:val="0"/>
                    <w:autoSpaceDN w:val="0"/>
                    <w:adjustRightInd w:val="0"/>
                    <w:spacing w:line="360" w:lineRule="auto"/>
                    <w:jc w:val="center"/>
                    <w:rPr>
                      <w:bCs/>
                      <w:color w:val="000000"/>
                      <w:kern w:val="0"/>
                      <w:sz w:val="22"/>
                    </w:rPr>
                  </w:pPr>
                  <w:r>
                    <w:rPr>
                      <w:bCs/>
                      <w:color w:val="000000"/>
                      <w:kern w:val="0"/>
                      <w:sz w:val="22"/>
                    </w:rPr>
                    <w:t>无组织排放监控点浓度值（mg</w:t>
                  </w:r>
                  <w:r>
                    <w:rPr>
                      <w:rFonts w:hint="eastAsia"/>
                      <w:bCs/>
                      <w:color w:val="000000"/>
                      <w:kern w:val="0"/>
                      <w:sz w:val="22"/>
                    </w:rPr>
                    <w:t>/m</w:t>
                  </w:r>
                  <w:r>
                    <w:rPr>
                      <w:rFonts w:hint="eastAsia"/>
                      <w:bCs/>
                      <w:color w:val="000000"/>
                      <w:kern w:val="0"/>
                      <w:sz w:val="22"/>
                      <w:vertAlign w:val="superscript"/>
                    </w:rPr>
                    <w:t>3</w:t>
                  </w:r>
                  <w:r>
                    <w:rPr>
                      <w:bCs/>
                      <w:color w:val="000000"/>
                      <w:kern w:val="0"/>
                      <w:sz w:val="22"/>
                    </w:rPr>
                    <w:t>）</w:t>
                  </w:r>
                </w:p>
              </w:tc>
              <w:tc>
                <w:tcPr>
                  <w:tcW w:w="1778" w:type="dxa"/>
                  <w:vAlign w:val="center"/>
                </w:tcPr>
                <w:p>
                  <w:pPr>
                    <w:autoSpaceDE w:val="0"/>
                    <w:autoSpaceDN w:val="0"/>
                    <w:adjustRightInd w:val="0"/>
                    <w:spacing w:line="360" w:lineRule="auto"/>
                    <w:jc w:val="center"/>
                    <w:rPr>
                      <w:bCs/>
                      <w:color w:val="000000"/>
                      <w:kern w:val="0"/>
                      <w:sz w:val="22"/>
                    </w:rPr>
                  </w:pPr>
                  <w:r>
                    <w:rPr>
                      <w:rFonts w:hint="eastAsia"/>
                      <w:bCs/>
                      <w:color w:val="000000"/>
                      <w:kern w:val="0"/>
                      <w:sz w:val="22"/>
                    </w:rPr>
                    <w:t>标准来源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393" w:type="dxa"/>
                  <w:vAlign w:val="center"/>
                </w:tcPr>
                <w:p>
                  <w:pPr>
                    <w:autoSpaceDE w:val="0"/>
                    <w:autoSpaceDN w:val="0"/>
                    <w:adjustRightInd w:val="0"/>
                    <w:spacing w:line="360" w:lineRule="auto"/>
                    <w:jc w:val="center"/>
                    <w:rPr>
                      <w:bCs/>
                      <w:color w:val="000000"/>
                      <w:kern w:val="0"/>
                      <w:sz w:val="22"/>
                    </w:rPr>
                  </w:pPr>
                  <w:r>
                    <w:rPr>
                      <w:bCs/>
                      <w:color w:val="000000"/>
                      <w:kern w:val="0"/>
                      <w:sz w:val="22"/>
                    </w:rPr>
                    <w:t>非甲烷总烃</w:t>
                  </w:r>
                </w:p>
              </w:tc>
              <w:tc>
                <w:tcPr>
                  <w:tcW w:w="1407" w:type="dxa"/>
                  <w:vAlign w:val="center"/>
                </w:tcPr>
                <w:p>
                  <w:pPr>
                    <w:autoSpaceDE w:val="0"/>
                    <w:autoSpaceDN w:val="0"/>
                    <w:adjustRightInd w:val="0"/>
                    <w:spacing w:line="360" w:lineRule="auto"/>
                    <w:jc w:val="center"/>
                    <w:rPr>
                      <w:bCs/>
                      <w:color w:val="000000"/>
                      <w:kern w:val="0"/>
                      <w:sz w:val="22"/>
                    </w:rPr>
                  </w:pPr>
                  <w:r>
                    <w:rPr>
                      <w:rFonts w:hint="eastAsia"/>
                      <w:bCs/>
                      <w:color w:val="000000"/>
                      <w:kern w:val="0"/>
                      <w:sz w:val="22"/>
                    </w:rPr>
                    <w:t>60</w:t>
                  </w:r>
                </w:p>
              </w:tc>
              <w:tc>
                <w:tcPr>
                  <w:tcW w:w="1494" w:type="dxa"/>
                  <w:vAlign w:val="center"/>
                </w:tcPr>
                <w:p>
                  <w:pPr>
                    <w:autoSpaceDE w:val="0"/>
                    <w:autoSpaceDN w:val="0"/>
                    <w:adjustRightInd w:val="0"/>
                    <w:spacing w:line="360" w:lineRule="auto"/>
                    <w:jc w:val="center"/>
                    <w:rPr>
                      <w:bCs/>
                      <w:color w:val="000000"/>
                      <w:kern w:val="0"/>
                      <w:sz w:val="22"/>
                    </w:rPr>
                  </w:pPr>
                  <w:r>
                    <w:rPr>
                      <w:rFonts w:hint="eastAsia"/>
                      <w:bCs/>
                      <w:color w:val="000000"/>
                      <w:kern w:val="0"/>
                      <w:sz w:val="22"/>
                    </w:rPr>
                    <w:t>15</w:t>
                  </w:r>
                </w:p>
              </w:tc>
              <w:tc>
                <w:tcPr>
                  <w:tcW w:w="1150" w:type="dxa"/>
                  <w:vAlign w:val="center"/>
                </w:tcPr>
                <w:p>
                  <w:pPr>
                    <w:autoSpaceDE w:val="0"/>
                    <w:autoSpaceDN w:val="0"/>
                    <w:adjustRightInd w:val="0"/>
                    <w:spacing w:line="360" w:lineRule="auto"/>
                    <w:jc w:val="center"/>
                    <w:rPr>
                      <w:bCs/>
                      <w:color w:val="000000"/>
                      <w:kern w:val="0"/>
                      <w:sz w:val="22"/>
                    </w:rPr>
                  </w:pPr>
                  <w:r>
                    <w:rPr>
                      <w:rFonts w:hint="eastAsia"/>
                      <w:bCs/>
                      <w:color w:val="000000"/>
                      <w:kern w:val="0"/>
                      <w:sz w:val="22"/>
                    </w:rPr>
                    <w:t>/</w:t>
                  </w:r>
                </w:p>
              </w:tc>
              <w:tc>
                <w:tcPr>
                  <w:tcW w:w="1540" w:type="dxa"/>
                  <w:vAlign w:val="center"/>
                </w:tcPr>
                <w:p>
                  <w:pPr>
                    <w:autoSpaceDE w:val="0"/>
                    <w:autoSpaceDN w:val="0"/>
                    <w:adjustRightInd w:val="0"/>
                    <w:spacing w:line="360" w:lineRule="auto"/>
                    <w:jc w:val="center"/>
                    <w:rPr>
                      <w:bCs/>
                      <w:color w:val="000000"/>
                      <w:kern w:val="0"/>
                      <w:sz w:val="22"/>
                    </w:rPr>
                  </w:pPr>
                  <w:r>
                    <w:rPr>
                      <w:rFonts w:hint="eastAsia"/>
                      <w:bCs/>
                      <w:color w:val="000000"/>
                      <w:kern w:val="0"/>
                      <w:sz w:val="22"/>
                    </w:rPr>
                    <w:t>4.0</w:t>
                  </w:r>
                </w:p>
              </w:tc>
              <w:tc>
                <w:tcPr>
                  <w:tcW w:w="1778" w:type="dxa"/>
                  <w:vAlign w:val="center"/>
                </w:tcPr>
                <w:p>
                  <w:pPr>
                    <w:autoSpaceDE w:val="0"/>
                    <w:autoSpaceDN w:val="0"/>
                    <w:adjustRightInd w:val="0"/>
                    <w:spacing w:line="360" w:lineRule="auto"/>
                    <w:jc w:val="center"/>
                    <w:rPr>
                      <w:bCs/>
                      <w:color w:val="000000"/>
                      <w:kern w:val="0"/>
                      <w:sz w:val="22"/>
                    </w:rPr>
                  </w:pPr>
                  <w:r>
                    <w:rPr>
                      <w:rFonts w:hint="eastAsia"/>
                      <w:bCs/>
                      <w:color w:val="000000"/>
                      <w:kern w:val="0"/>
                      <w:sz w:val="22"/>
                    </w:rPr>
                    <w:t>GB31572-2015</w:t>
                  </w:r>
                </w:p>
              </w:tc>
            </w:tr>
          </w:tbl>
          <w:p>
            <w:pPr>
              <w:pStyle w:val="10"/>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Times New Roman"/>
                <w:color w:val="000000"/>
              </w:rPr>
              <w:t>、废水污染物排放标准</w:t>
            </w:r>
          </w:p>
          <w:p>
            <w:pPr>
              <w:pStyle w:val="10"/>
              <w:spacing w:before="0" w:beforeAutospacing="0" w:after="0" w:afterAutospacing="0" w:line="360" w:lineRule="auto"/>
              <w:ind w:firstLine="480" w:firstLineChars="200"/>
              <w:jc w:val="both"/>
              <w:rPr>
                <w:rFonts w:ascii="Times New Roman" w:hAnsi="Times New Roman" w:cs="Times New Roman"/>
                <w:color w:val="000000"/>
              </w:rPr>
            </w:pPr>
            <w:r>
              <w:rPr>
                <w:rFonts w:hint="eastAsia" w:ascii="Times New Roman" w:hAnsi="Times New Roman" w:cs="Times New Roman"/>
                <w:color w:val="000000"/>
              </w:rPr>
              <w:t>本项目投运后无工业废水产生，产生的废水主要为生活污水，产生的生活污水接管至</w:t>
            </w:r>
            <w:r>
              <w:rPr>
                <w:rFonts w:hint="eastAsia" w:ascii="Times New Roman" w:hAnsi="Times New Roman" w:cs="Times New Roman"/>
                <w:color w:val="000000"/>
                <w:lang w:val="en-US" w:eastAsia="zh-CN"/>
              </w:rPr>
              <w:t>凯发新泉</w:t>
            </w:r>
            <w:r>
              <w:rPr>
                <w:rFonts w:hint="eastAsia" w:ascii="Times New Roman" w:hAnsi="Times New Roman" w:cs="Times New Roman"/>
                <w:color w:val="000000"/>
              </w:rPr>
              <w:t>污水处理厂集中处理，尾水排入</w:t>
            </w:r>
            <w:r>
              <w:rPr>
                <w:rFonts w:hint="eastAsia" w:ascii="Times New Roman" w:hAnsi="Times New Roman" w:cs="Times New Roman"/>
                <w:color w:val="000000"/>
                <w:lang w:val="en-US" w:eastAsia="zh-CN"/>
              </w:rPr>
              <w:t>白茆</w:t>
            </w:r>
            <w:r>
              <w:rPr>
                <w:rFonts w:hint="eastAsia" w:ascii="Times New Roman" w:hAnsi="Times New Roman" w:cs="Times New Roman"/>
                <w:color w:val="000000"/>
              </w:rPr>
              <w:t>塘，执行的接管标准为</w:t>
            </w:r>
            <w:r>
              <w:rPr>
                <w:rFonts w:hint="eastAsia" w:ascii="Times New Roman" w:hAnsi="Times New Roman" w:cs="Times New Roman"/>
                <w:color w:val="000000"/>
                <w:lang w:val="en-US" w:eastAsia="zh-CN"/>
              </w:rPr>
              <w:t>凯发新泉</w:t>
            </w:r>
            <w:r>
              <w:rPr>
                <w:rFonts w:hint="eastAsia" w:ascii="Times New Roman" w:hAnsi="Times New Roman" w:cs="Times New Roman"/>
                <w:color w:val="000000"/>
              </w:rPr>
              <w:t>污水处理厂的接管标准。</w:t>
            </w:r>
          </w:p>
          <w:p>
            <w:pPr>
              <w:pStyle w:val="10"/>
              <w:spacing w:before="0" w:beforeAutospacing="0" w:after="0" w:afterAutospacing="0" w:line="360" w:lineRule="auto"/>
              <w:ind w:firstLine="480" w:firstLineChars="200"/>
              <w:jc w:val="both"/>
              <w:rPr>
                <w:rFonts w:ascii="Times New Roman" w:hAnsi="Times New Roman" w:cs="Times New Roman"/>
                <w:color w:val="000000"/>
              </w:rPr>
            </w:pPr>
            <w:r>
              <w:rPr>
                <w:rFonts w:hint="eastAsia" w:ascii="Times New Roman" w:hAnsi="Times New Roman" w:cs="Times New Roman"/>
                <w:color w:val="000000"/>
                <w:lang w:val="en-US" w:eastAsia="zh-CN"/>
              </w:rPr>
              <w:t>凯发新泉</w:t>
            </w:r>
            <w:r>
              <w:rPr>
                <w:rFonts w:hint="eastAsia" w:ascii="Times New Roman" w:hAnsi="Times New Roman" w:cs="Times New Roman"/>
                <w:color w:val="000000"/>
              </w:rPr>
              <w:t>污水处理厂尾水排放标准执行《城镇污水处理厂污染物排放标准》（</w:t>
            </w:r>
            <w:r>
              <w:rPr>
                <w:rFonts w:ascii="Times New Roman" w:hAnsi="Times New Roman" w:cs="Times New Roman"/>
                <w:color w:val="000000"/>
              </w:rPr>
              <w:t>GB18918-2002</w:t>
            </w:r>
            <w:r>
              <w:rPr>
                <w:rFonts w:hint="eastAsia" w:ascii="Times New Roman" w:hAnsi="Times New Roman" w:cs="Times New Roman"/>
                <w:color w:val="000000"/>
              </w:rPr>
              <w:t>）的表</w:t>
            </w:r>
            <w:r>
              <w:rPr>
                <w:rFonts w:ascii="Times New Roman" w:hAnsi="Times New Roman" w:cs="Times New Roman"/>
                <w:color w:val="000000"/>
              </w:rPr>
              <w:t xml:space="preserve"> 1 </w:t>
            </w:r>
            <w:r>
              <w:rPr>
                <w:rFonts w:hint="eastAsia" w:ascii="Times New Roman" w:hAnsi="Times New Roman" w:cs="Times New Roman"/>
                <w:color w:val="000000"/>
              </w:rPr>
              <w:t>中一级（</w:t>
            </w:r>
            <w:r>
              <w:rPr>
                <w:rFonts w:ascii="Times New Roman" w:hAnsi="Times New Roman" w:cs="Times New Roman"/>
                <w:color w:val="000000"/>
              </w:rPr>
              <w:t>A</w:t>
            </w:r>
            <w:r>
              <w:rPr>
                <w:rFonts w:hint="eastAsia" w:ascii="Times New Roman" w:hAnsi="Times New Roman" w:cs="Times New Roman"/>
                <w:color w:val="000000"/>
              </w:rPr>
              <w:t>）标准和《太湖地区城镇污水处理厂重点工业行业主要水污染物排放限值》（</w:t>
            </w:r>
            <w:r>
              <w:rPr>
                <w:rFonts w:ascii="Times New Roman" w:hAnsi="Times New Roman" w:cs="Times New Roman"/>
                <w:color w:val="000000"/>
              </w:rPr>
              <w:t>DB32/1072-2007</w:t>
            </w:r>
            <w:r>
              <w:rPr>
                <w:rFonts w:hint="eastAsia" w:ascii="Times New Roman" w:hAnsi="Times New Roman" w:cs="Times New Roman"/>
                <w:color w:val="000000"/>
              </w:rPr>
              <w:t>）表</w:t>
            </w:r>
            <w:r>
              <w:rPr>
                <w:rFonts w:ascii="Times New Roman" w:hAnsi="Times New Roman" w:cs="Times New Roman"/>
                <w:color w:val="000000"/>
              </w:rPr>
              <w:t xml:space="preserve"> 2 </w:t>
            </w:r>
            <w:r>
              <w:rPr>
                <w:rFonts w:hint="eastAsia" w:ascii="Times New Roman" w:hAnsi="Times New Roman" w:cs="Times New Roman"/>
                <w:color w:val="000000"/>
              </w:rPr>
              <w:t>二级标准，详见表</w:t>
            </w:r>
            <w:r>
              <w:rPr>
                <w:rFonts w:ascii="Times New Roman" w:hAnsi="Times New Roman" w:cs="Times New Roman"/>
                <w:color w:val="000000"/>
              </w:rPr>
              <w:t xml:space="preserve"> 4-5</w:t>
            </w:r>
            <w:r>
              <w:rPr>
                <w:rFonts w:hint="eastAsia" w:ascii="Times New Roman" w:hAnsi="Times New Roman" w:cs="Times New Roman"/>
                <w:color w:val="000000"/>
              </w:rPr>
              <w:t>。</w:t>
            </w:r>
          </w:p>
          <w:p>
            <w:pPr>
              <w:autoSpaceDE w:val="0"/>
              <w:autoSpaceDN w:val="0"/>
              <w:adjustRightInd w:val="0"/>
              <w:spacing w:line="360" w:lineRule="auto"/>
              <w:jc w:val="center"/>
              <w:rPr>
                <w:rFonts w:ascii="宋体" w:hAnsi="宋体" w:cs="仿宋"/>
                <w:b/>
                <w:kern w:val="0"/>
                <w:sz w:val="24"/>
              </w:rPr>
            </w:pPr>
            <w:r>
              <w:rPr>
                <w:rFonts w:ascii="宋体" w:hAnsi="宋体" w:cs="仿宋"/>
                <w:b/>
                <w:kern w:val="0"/>
                <w:sz w:val="24"/>
              </w:rPr>
              <w:t>表4-</w:t>
            </w:r>
            <w:r>
              <w:rPr>
                <w:rFonts w:hint="eastAsia" w:ascii="宋体" w:hAnsi="宋体" w:cs="仿宋"/>
                <w:b/>
                <w:kern w:val="0"/>
                <w:sz w:val="24"/>
              </w:rPr>
              <w:t>5</w:t>
            </w:r>
            <w:r>
              <w:rPr>
                <w:rFonts w:ascii="宋体" w:hAnsi="宋体" w:cs="仿宋"/>
                <w:b/>
                <w:kern w:val="0"/>
                <w:sz w:val="24"/>
              </w:rPr>
              <w:t xml:space="preserve">  废污水排放标准限值表</w:t>
            </w:r>
          </w:p>
          <w:tbl>
            <w:tblPr>
              <w:tblStyle w:val="11"/>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19"/>
              <w:gridCol w:w="3058"/>
              <w:gridCol w:w="1114"/>
              <w:gridCol w:w="1146"/>
              <w:gridCol w:w="1141"/>
              <w:gridCol w:w="938"/>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Align w:val="center"/>
                </w:tcPr>
                <w:p>
                  <w:pPr>
                    <w:spacing w:line="240" w:lineRule="exact"/>
                    <w:jc w:val="center"/>
                    <w:rPr>
                      <w:bCs/>
                      <w:color w:val="000000"/>
                      <w:szCs w:val="21"/>
                    </w:rPr>
                  </w:pPr>
                  <w:r>
                    <w:rPr>
                      <w:bCs/>
                      <w:color w:val="000000"/>
                      <w:szCs w:val="21"/>
                    </w:rPr>
                    <w:t>排放口</w:t>
                  </w:r>
                </w:p>
                <w:p>
                  <w:pPr>
                    <w:spacing w:line="240" w:lineRule="exact"/>
                    <w:jc w:val="center"/>
                    <w:rPr>
                      <w:bCs/>
                      <w:color w:val="000000"/>
                      <w:szCs w:val="21"/>
                    </w:rPr>
                  </w:pPr>
                  <w:r>
                    <w:rPr>
                      <w:bCs/>
                      <w:color w:val="000000"/>
                      <w:szCs w:val="21"/>
                    </w:rPr>
                    <w:t>名称</w:t>
                  </w:r>
                </w:p>
              </w:tc>
              <w:tc>
                <w:tcPr>
                  <w:tcW w:w="3058" w:type="dxa"/>
                  <w:vAlign w:val="center"/>
                </w:tcPr>
                <w:p>
                  <w:pPr>
                    <w:spacing w:line="240" w:lineRule="exact"/>
                    <w:jc w:val="center"/>
                    <w:rPr>
                      <w:bCs/>
                      <w:color w:val="000000"/>
                      <w:szCs w:val="21"/>
                    </w:rPr>
                  </w:pPr>
                  <w:r>
                    <w:rPr>
                      <w:bCs/>
                      <w:color w:val="000000"/>
                      <w:szCs w:val="21"/>
                    </w:rPr>
                    <w:t>执行标准</w:t>
                  </w:r>
                </w:p>
              </w:tc>
              <w:tc>
                <w:tcPr>
                  <w:tcW w:w="1114" w:type="dxa"/>
                  <w:vAlign w:val="center"/>
                </w:tcPr>
                <w:p>
                  <w:pPr>
                    <w:spacing w:line="240" w:lineRule="exact"/>
                    <w:jc w:val="center"/>
                    <w:rPr>
                      <w:bCs/>
                      <w:color w:val="000000"/>
                      <w:szCs w:val="21"/>
                    </w:rPr>
                  </w:pPr>
                  <w:r>
                    <w:rPr>
                      <w:bCs/>
                      <w:color w:val="000000"/>
                      <w:szCs w:val="21"/>
                    </w:rPr>
                    <w:t>取值表号标准级别</w:t>
                  </w:r>
                </w:p>
              </w:tc>
              <w:tc>
                <w:tcPr>
                  <w:tcW w:w="1146" w:type="dxa"/>
                  <w:vAlign w:val="center"/>
                </w:tcPr>
                <w:p>
                  <w:pPr>
                    <w:spacing w:line="240" w:lineRule="exact"/>
                    <w:jc w:val="center"/>
                    <w:rPr>
                      <w:bCs/>
                      <w:color w:val="000000"/>
                      <w:szCs w:val="21"/>
                    </w:rPr>
                  </w:pPr>
                  <w:r>
                    <w:rPr>
                      <w:bCs/>
                      <w:color w:val="000000"/>
                      <w:szCs w:val="21"/>
                    </w:rPr>
                    <w:t>指标</w:t>
                  </w:r>
                </w:p>
              </w:tc>
              <w:tc>
                <w:tcPr>
                  <w:tcW w:w="1141" w:type="dxa"/>
                  <w:vAlign w:val="center"/>
                </w:tcPr>
                <w:p>
                  <w:pPr>
                    <w:spacing w:line="240" w:lineRule="exact"/>
                    <w:jc w:val="center"/>
                    <w:rPr>
                      <w:bCs/>
                      <w:color w:val="000000"/>
                      <w:szCs w:val="21"/>
                    </w:rPr>
                  </w:pPr>
                  <w:r>
                    <w:rPr>
                      <w:bCs/>
                      <w:color w:val="000000"/>
                      <w:szCs w:val="21"/>
                    </w:rPr>
                    <w:t>标准限值</w:t>
                  </w:r>
                </w:p>
              </w:tc>
              <w:tc>
                <w:tcPr>
                  <w:tcW w:w="938" w:type="dxa"/>
                  <w:vAlign w:val="center"/>
                </w:tcPr>
                <w:p>
                  <w:pPr>
                    <w:spacing w:line="240" w:lineRule="exact"/>
                    <w:jc w:val="center"/>
                    <w:rPr>
                      <w:bCs/>
                      <w:color w:val="000000"/>
                      <w:szCs w:val="21"/>
                    </w:rPr>
                  </w:pPr>
                  <w:r>
                    <w:rPr>
                      <w:bCs/>
                      <w:color w:val="000000"/>
                      <w:szCs w:val="21"/>
                    </w:rPr>
                    <w:t>单位</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restart"/>
                  <w:vAlign w:val="center"/>
                </w:tcPr>
                <w:p>
                  <w:pPr>
                    <w:spacing w:line="240" w:lineRule="exact"/>
                    <w:jc w:val="center"/>
                    <w:rPr>
                      <w:color w:val="000000"/>
                      <w:szCs w:val="21"/>
                    </w:rPr>
                  </w:pPr>
                  <w:r>
                    <w:rPr>
                      <w:color w:val="000000"/>
                      <w:szCs w:val="21"/>
                    </w:rPr>
                    <w:t>项目</w:t>
                  </w:r>
                </w:p>
                <w:p>
                  <w:pPr>
                    <w:spacing w:line="240" w:lineRule="exact"/>
                    <w:jc w:val="center"/>
                    <w:rPr>
                      <w:color w:val="000000"/>
                      <w:szCs w:val="21"/>
                    </w:rPr>
                  </w:pPr>
                  <w:r>
                    <w:rPr>
                      <w:color w:val="000000"/>
                      <w:szCs w:val="21"/>
                    </w:rPr>
                    <w:t>厂排口</w:t>
                  </w:r>
                </w:p>
              </w:tc>
              <w:tc>
                <w:tcPr>
                  <w:tcW w:w="3058" w:type="dxa"/>
                  <w:vMerge w:val="restart"/>
                  <w:vAlign w:val="center"/>
                </w:tcPr>
                <w:p>
                  <w:pPr>
                    <w:spacing w:line="240" w:lineRule="exact"/>
                    <w:jc w:val="center"/>
                    <w:rPr>
                      <w:color w:val="000000"/>
                      <w:szCs w:val="21"/>
                    </w:rPr>
                  </w:pPr>
                  <w:r>
                    <w:rPr>
                      <w:color w:val="000000"/>
                      <w:szCs w:val="21"/>
                    </w:rPr>
                    <w:t>污水处理厂接管标准</w:t>
                  </w:r>
                </w:p>
              </w:tc>
              <w:tc>
                <w:tcPr>
                  <w:tcW w:w="1114" w:type="dxa"/>
                  <w:vMerge w:val="restart"/>
                  <w:vAlign w:val="center"/>
                </w:tcPr>
                <w:p>
                  <w:pPr>
                    <w:spacing w:line="240" w:lineRule="exact"/>
                    <w:jc w:val="center"/>
                    <w:rPr>
                      <w:color w:val="000000"/>
                      <w:szCs w:val="21"/>
                    </w:rPr>
                  </w:pPr>
                  <w:r>
                    <w:rPr>
                      <w:color w:val="000000"/>
                      <w:szCs w:val="21"/>
                    </w:rPr>
                    <w:t>—</w:t>
                  </w:r>
                </w:p>
              </w:tc>
              <w:tc>
                <w:tcPr>
                  <w:tcW w:w="1146" w:type="dxa"/>
                  <w:vAlign w:val="center"/>
                </w:tcPr>
                <w:p>
                  <w:pPr>
                    <w:spacing w:line="240" w:lineRule="exact"/>
                    <w:jc w:val="center"/>
                    <w:rPr>
                      <w:color w:val="000000"/>
                      <w:szCs w:val="21"/>
                    </w:rPr>
                  </w:pPr>
                  <w:r>
                    <w:rPr>
                      <w:rFonts w:hint="eastAsia"/>
                      <w:color w:val="000000"/>
                      <w:szCs w:val="21"/>
                    </w:rPr>
                    <w:t>p</w:t>
                  </w:r>
                  <w:r>
                    <w:rPr>
                      <w:color w:val="000000"/>
                      <w:szCs w:val="21"/>
                    </w:rPr>
                    <w:t>H</w:t>
                  </w:r>
                </w:p>
              </w:tc>
              <w:tc>
                <w:tcPr>
                  <w:tcW w:w="1141" w:type="dxa"/>
                  <w:vAlign w:val="center"/>
                </w:tcPr>
                <w:p>
                  <w:pPr>
                    <w:spacing w:line="240" w:lineRule="exact"/>
                    <w:jc w:val="center"/>
                    <w:rPr>
                      <w:color w:val="000000"/>
                      <w:szCs w:val="21"/>
                    </w:rPr>
                  </w:pPr>
                  <w:r>
                    <w:rPr>
                      <w:color w:val="000000"/>
                      <w:szCs w:val="21"/>
                    </w:rPr>
                    <w:t>6~9</w:t>
                  </w:r>
                </w:p>
              </w:tc>
              <w:tc>
                <w:tcPr>
                  <w:tcW w:w="938" w:type="dxa"/>
                  <w:vAlign w:val="center"/>
                </w:tcPr>
                <w:p>
                  <w:pPr>
                    <w:spacing w:line="240" w:lineRule="exact"/>
                    <w:jc w:val="center"/>
                    <w:rPr>
                      <w:color w:val="000000"/>
                      <w:szCs w:val="21"/>
                    </w:rPr>
                  </w:pPr>
                  <w:r>
                    <w:rPr>
                      <w:color w:val="000000"/>
                      <w:szCs w:val="21"/>
                    </w:rPr>
                    <w:t>无量纲</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COD</w:t>
                  </w:r>
                </w:p>
              </w:tc>
              <w:tc>
                <w:tcPr>
                  <w:tcW w:w="1141" w:type="dxa"/>
                  <w:vAlign w:val="center"/>
                </w:tcPr>
                <w:p>
                  <w:pPr>
                    <w:spacing w:line="240" w:lineRule="exact"/>
                    <w:jc w:val="center"/>
                    <w:rPr>
                      <w:color w:val="000000"/>
                      <w:szCs w:val="21"/>
                    </w:rPr>
                  </w:pPr>
                  <w:r>
                    <w:rPr>
                      <w:color w:val="000000"/>
                      <w:szCs w:val="21"/>
                    </w:rPr>
                    <w:t>500</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SS</w:t>
                  </w:r>
                </w:p>
              </w:tc>
              <w:tc>
                <w:tcPr>
                  <w:tcW w:w="1141" w:type="dxa"/>
                  <w:vAlign w:val="center"/>
                </w:tcPr>
                <w:p>
                  <w:pPr>
                    <w:spacing w:line="240" w:lineRule="exact"/>
                    <w:jc w:val="center"/>
                    <w:rPr>
                      <w:color w:val="000000"/>
                      <w:szCs w:val="21"/>
                    </w:rPr>
                  </w:pPr>
                  <w:r>
                    <w:rPr>
                      <w:rFonts w:hint="eastAsia"/>
                      <w:color w:val="000000"/>
                      <w:szCs w:val="21"/>
                    </w:rPr>
                    <w:t>400</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氨氮</w:t>
                  </w:r>
                </w:p>
              </w:tc>
              <w:tc>
                <w:tcPr>
                  <w:tcW w:w="1141" w:type="dxa"/>
                  <w:vAlign w:val="center"/>
                </w:tcPr>
                <w:p>
                  <w:pPr>
                    <w:spacing w:line="240" w:lineRule="exact"/>
                    <w:jc w:val="center"/>
                    <w:rPr>
                      <w:color w:val="000000"/>
                      <w:szCs w:val="21"/>
                    </w:rPr>
                  </w:pPr>
                  <w:r>
                    <w:rPr>
                      <w:color w:val="000000"/>
                      <w:szCs w:val="21"/>
                    </w:rPr>
                    <w:t>3</w:t>
                  </w:r>
                  <w:r>
                    <w:rPr>
                      <w:rFonts w:hint="eastAsia"/>
                      <w:color w:val="000000"/>
                      <w:szCs w:val="21"/>
                    </w:rPr>
                    <w:t>5</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rFonts w:hint="eastAsia"/>
                      <w:color w:val="000000"/>
                      <w:szCs w:val="21"/>
                    </w:rPr>
                    <w:t>T</w:t>
                  </w:r>
                  <w:r>
                    <w:rPr>
                      <w:color w:val="000000"/>
                      <w:szCs w:val="21"/>
                    </w:rPr>
                    <w:t>N</w:t>
                  </w:r>
                </w:p>
              </w:tc>
              <w:tc>
                <w:tcPr>
                  <w:tcW w:w="1141" w:type="dxa"/>
                  <w:vAlign w:val="center"/>
                </w:tcPr>
                <w:p>
                  <w:pPr>
                    <w:spacing w:line="240" w:lineRule="exact"/>
                    <w:jc w:val="center"/>
                    <w:rPr>
                      <w:color w:val="000000"/>
                      <w:szCs w:val="21"/>
                    </w:rPr>
                  </w:pPr>
                  <w:r>
                    <w:rPr>
                      <w:rFonts w:hint="eastAsia"/>
                      <w:color w:val="000000"/>
                      <w:szCs w:val="21"/>
                    </w:rPr>
                    <w:t>45</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TP</w:t>
                  </w:r>
                </w:p>
              </w:tc>
              <w:tc>
                <w:tcPr>
                  <w:tcW w:w="1141" w:type="dxa"/>
                  <w:vAlign w:val="center"/>
                </w:tcPr>
                <w:p>
                  <w:pPr>
                    <w:spacing w:line="240" w:lineRule="exact"/>
                    <w:jc w:val="center"/>
                    <w:rPr>
                      <w:color w:val="000000"/>
                      <w:szCs w:val="21"/>
                    </w:rPr>
                  </w:pPr>
                  <w:r>
                    <w:rPr>
                      <w:rFonts w:hint="eastAsia"/>
                      <w:color w:val="000000"/>
                      <w:szCs w:val="21"/>
                    </w:rPr>
                    <w:t>8</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rFonts w:hint="eastAsia"/>
                      <w:color w:val="000000"/>
                      <w:szCs w:val="21"/>
                    </w:rPr>
                    <w:t>动植物油</w:t>
                  </w:r>
                </w:p>
              </w:tc>
              <w:tc>
                <w:tcPr>
                  <w:tcW w:w="1141" w:type="dxa"/>
                  <w:vAlign w:val="center"/>
                </w:tcPr>
                <w:p>
                  <w:pPr>
                    <w:spacing w:line="240" w:lineRule="exact"/>
                    <w:jc w:val="center"/>
                    <w:rPr>
                      <w:color w:val="000000"/>
                      <w:szCs w:val="21"/>
                    </w:rPr>
                  </w:pPr>
                  <w:r>
                    <w:rPr>
                      <w:rFonts w:hint="eastAsia"/>
                      <w:color w:val="000000"/>
                      <w:szCs w:val="21"/>
                    </w:rPr>
                    <w:t>100</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rFonts w:hint="eastAsia"/>
                      <w:color w:val="000000"/>
                      <w:szCs w:val="21"/>
                    </w:rPr>
                    <w:t>石油类</w:t>
                  </w:r>
                </w:p>
              </w:tc>
              <w:tc>
                <w:tcPr>
                  <w:tcW w:w="1141" w:type="dxa"/>
                  <w:vAlign w:val="center"/>
                </w:tcPr>
                <w:p>
                  <w:pPr>
                    <w:spacing w:line="240" w:lineRule="exact"/>
                    <w:jc w:val="center"/>
                    <w:rPr>
                      <w:color w:val="000000"/>
                      <w:szCs w:val="21"/>
                    </w:rPr>
                  </w:pPr>
                  <w:r>
                    <w:rPr>
                      <w:color w:val="000000"/>
                      <w:szCs w:val="21"/>
                    </w:rPr>
                    <w:t>15</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restart"/>
                  <w:vAlign w:val="center"/>
                </w:tcPr>
                <w:p>
                  <w:pPr>
                    <w:spacing w:line="240" w:lineRule="exact"/>
                    <w:jc w:val="center"/>
                    <w:rPr>
                      <w:color w:val="000000"/>
                      <w:szCs w:val="21"/>
                    </w:rPr>
                  </w:pPr>
                  <w:r>
                    <w:rPr>
                      <w:color w:val="000000"/>
                      <w:szCs w:val="21"/>
                    </w:rPr>
                    <w:t>污水厂</w:t>
                  </w:r>
                </w:p>
                <w:p>
                  <w:pPr>
                    <w:spacing w:line="240" w:lineRule="exact"/>
                    <w:jc w:val="center"/>
                    <w:rPr>
                      <w:color w:val="000000"/>
                      <w:szCs w:val="21"/>
                    </w:rPr>
                  </w:pPr>
                  <w:r>
                    <w:rPr>
                      <w:color w:val="000000"/>
                      <w:szCs w:val="21"/>
                    </w:rPr>
                    <w:t>排口</w:t>
                  </w:r>
                </w:p>
              </w:tc>
              <w:tc>
                <w:tcPr>
                  <w:tcW w:w="3058" w:type="dxa"/>
                  <w:vMerge w:val="restart"/>
                  <w:vAlign w:val="center"/>
                </w:tcPr>
                <w:p>
                  <w:pPr>
                    <w:spacing w:line="240" w:lineRule="exact"/>
                    <w:jc w:val="center"/>
                    <w:rPr>
                      <w:color w:val="000000"/>
                      <w:szCs w:val="21"/>
                    </w:rPr>
                  </w:pPr>
                  <w:r>
                    <w:rPr>
                      <w:color w:val="000000"/>
                      <w:szCs w:val="21"/>
                    </w:rPr>
                    <w:t>《城镇污水处理厂污染物排放</w:t>
                  </w:r>
                  <w:r>
                    <w:rPr>
                      <w:rFonts w:hint="eastAsia"/>
                      <w:color w:val="000000"/>
                      <w:szCs w:val="21"/>
                    </w:rPr>
                    <w:t>标</w:t>
                  </w:r>
                  <w:r>
                    <w:rPr>
                      <w:color w:val="000000"/>
                      <w:szCs w:val="21"/>
                    </w:rPr>
                    <w:t>准》（GB18918-2002）</w:t>
                  </w:r>
                </w:p>
              </w:tc>
              <w:tc>
                <w:tcPr>
                  <w:tcW w:w="1114" w:type="dxa"/>
                  <w:vMerge w:val="restart"/>
                  <w:vAlign w:val="center"/>
                </w:tcPr>
                <w:p>
                  <w:pPr>
                    <w:spacing w:line="240" w:lineRule="exact"/>
                    <w:jc w:val="center"/>
                    <w:rPr>
                      <w:color w:val="000000"/>
                      <w:szCs w:val="21"/>
                    </w:rPr>
                  </w:pPr>
                  <w:r>
                    <w:rPr>
                      <w:color w:val="000000"/>
                      <w:szCs w:val="21"/>
                    </w:rPr>
                    <w:t>表1</w:t>
                  </w:r>
                </w:p>
                <w:p>
                  <w:pPr>
                    <w:spacing w:line="240" w:lineRule="exact"/>
                    <w:jc w:val="center"/>
                    <w:rPr>
                      <w:color w:val="000000"/>
                      <w:szCs w:val="21"/>
                    </w:rPr>
                  </w:pPr>
                  <w:r>
                    <w:rPr>
                      <w:color w:val="000000"/>
                      <w:szCs w:val="21"/>
                    </w:rPr>
                    <w:t>一级A</w:t>
                  </w:r>
                </w:p>
              </w:tc>
              <w:tc>
                <w:tcPr>
                  <w:tcW w:w="1146" w:type="dxa"/>
                  <w:vAlign w:val="center"/>
                </w:tcPr>
                <w:p>
                  <w:pPr>
                    <w:spacing w:line="240" w:lineRule="exact"/>
                    <w:jc w:val="center"/>
                    <w:rPr>
                      <w:color w:val="000000"/>
                      <w:szCs w:val="21"/>
                    </w:rPr>
                  </w:pPr>
                  <w:r>
                    <w:rPr>
                      <w:color w:val="000000"/>
                      <w:szCs w:val="21"/>
                    </w:rPr>
                    <w:t>pH</w:t>
                  </w:r>
                </w:p>
              </w:tc>
              <w:tc>
                <w:tcPr>
                  <w:tcW w:w="1141" w:type="dxa"/>
                  <w:vAlign w:val="center"/>
                </w:tcPr>
                <w:p>
                  <w:pPr>
                    <w:spacing w:line="240" w:lineRule="exact"/>
                    <w:jc w:val="center"/>
                    <w:rPr>
                      <w:color w:val="000000"/>
                      <w:szCs w:val="21"/>
                    </w:rPr>
                  </w:pPr>
                  <w:r>
                    <w:rPr>
                      <w:color w:val="000000"/>
                      <w:szCs w:val="21"/>
                    </w:rPr>
                    <w:t>6~9</w:t>
                  </w:r>
                </w:p>
              </w:tc>
              <w:tc>
                <w:tcPr>
                  <w:tcW w:w="938" w:type="dxa"/>
                  <w:vAlign w:val="center"/>
                </w:tcPr>
                <w:p>
                  <w:pPr>
                    <w:spacing w:line="240" w:lineRule="exact"/>
                    <w:jc w:val="center"/>
                    <w:rPr>
                      <w:color w:val="000000"/>
                      <w:szCs w:val="21"/>
                    </w:rPr>
                  </w:pPr>
                  <w:r>
                    <w:rPr>
                      <w:color w:val="000000"/>
                      <w:szCs w:val="21"/>
                    </w:rPr>
                    <w:t>无量纲</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SS</w:t>
                  </w:r>
                </w:p>
              </w:tc>
              <w:tc>
                <w:tcPr>
                  <w:tcW w:w="1141" w:type="dxa"/>
                  <w:vAlign w:val="center"/>
                </w:tcPr>
                <w:p>
                  <w:pPr>
                    <w:spacing w:line="240" w:lineRule="exact"/>
                    <w:jc w:val="center"/>
                    <w:rPr>
                      <w:color w:val="000000"/>
                      <w:szCs w:val="21"/>
                    </w:rPr>
                  </w:pPr>
                  <w:r>
                    <w:rPr>
                      <w:color w:val="000000"/>
                      <w:szCs w:val="21"/>
                    </w:rPr>
                    <w:t>10</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rFonts w:hint="eastAsia"/>
                      <w:color w:val="000000"/>
                      <w:szCs w:val="21"/>
                    </w:rPr>
                    <w:t>动植物油</w:t>
                  </w:r>
                </w:p>
              </w:tc>
              <w:tc>
                <w:tcPr>
                  <w:tcW w:w="1141" w:type="dxa"/>
                  <w:vAlign w:val="center"/>
                </w:tcPr>
                <w:p>
                  <w:pPr>
                    <w:spacing w:line="240" w:lineRule="exact"/>
                    <w:jc w:val="center"/>
                    <w:rPr>
                      <w:color w:val="000000"/>
                      <w:szCs w:val="21"/>
                    </w:rPr>
                  </w:pPr>
                  <w:r>
                    <w:rPr>
                      <w:rFonts w:hint="eastAsia"/>
                      <w:color w:val="000000"/>
                      <w:szCs w:val="21"/>
                    </w:rPr>
                    <w:t>1</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rFonts w:hint="eastAsia"/>
                      <w:color w:val="000000"/>
                      <w:szCs w:val="21"/>
                    </w:rPr>
                    <w:t>石油类</w:t>
                  </w:r>
                </w:p>
              </w:tc>
              <w:tc>
                <w:tcPr>
                  <w:tcW w:w="1141" w:type="dxa"/>
                  <w:vAlign w:val="center"/>
                </w:tcPr>
                <w:p>
                  <w:pPr>
                    <w:spacing w:line="240" w:lineRule="exact"/>
                    <w:jc w:val="center"/>
                    <w:rPr>
                      <w:color w:val="000000"/>
                      <w:szCs w:val="21"/>
                    </w:rPr>
                  </w:pPr>
                  <w:r>
                    <w:rPr>
                      <w:rFonts w:hint="eastAsia"/>
                      <w:color w:val="000000"/>
                      <w:szCs w:val="21"/>
                    </w:rPr>
                    <w:t>1</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restart"/>
                  <w:vAlign w:val="center"/>
                </w:tcPr>
                <w:p>
                  <w:pPr>
                    <w:spacing w:line="240" w:lineRule="exact"/>
                    <w:jc w:val="center"/>
                    <w:rPr>
                      <w:color w:val="000000"/>
                      <w:szCs w:val="21"/>
                    </w:rPr>
                  </w:pPr>
                  <w:r>
                    <w:rPr>
                      <w:color w:val="000000"/>
                      <w:szCs w:val="21"/>
                    </w:rPr>
                    <w:t>《太湖地区城镇污水处理厂及重点工业行业水污染物排放限值》(DB32/T1072-2007)</w:t>
                  </w:r>
                </w:p>
              </w:tc>
              <w:tc>
                <w:tcPr>
                  <w:tcW w:w="1114" w:type="dxa"/>
                  <w:vMerge w:val="restart"/>
                  <w:vAlign w:val="center"/>
                </w:tcPr>
                <w:p>
                  <w:pPr>
                    <w:spacing w:line="240" w:lineRule="exact"/>
                    <w:jc w:val="center"/>
                    <w:rPr>
                      <w:color w:val="000000"/>
                      <w:szCs w:val="21"/>
                    </w:rPr>
                  </w:pPr>
                  <w:r>
                    <w:rPr>
                      <w:color w:val="000000"/>
                      <w:szCs w:val="21"/>
                    </w:rPr>
                    <w:t>表2</w:t>
                  </w:r>
                  <w:r>
                    <w:rPr>
                      <w:rFonts w:hint="eastAsia"/>
                      <w:color w:val="000000"/>
                      <w:szCs w:val="21"/>
                    </w:rPr>
                    <w:t>城</w:t>
                  </w:r>
                  <w:r>
                    <w:rPr>
                      <w:color w:val="000000"/>
                      <w:szCs w:val="21"/>
                    </w:rPr>
                    <w:t>镇污水处理厂</w:t>
                  </w:r>
                </w:p>
              </w:tc>
              <w:tc>
                <w:tcPr>
                  <w:tcW w:w="1146" w:type="dxa"/>
                  <w:vAlign w:val="center"/>
                </w:tcPr>
                <w:p>
                  <w:pPr>
                    <w:spacing w:line="240" w:lineRule="exact"/>
                    <w:jc w:val="center"/>
                    <w:rPr>
                      <w:color w:val="000000"/>
                      <w:szCs w:val="21"/>
                    </w:rPr>
                  </w:pPr>
                  <w:r>
                    <w:rPr>
                      <w:color w:val="000000"/>
                      <w:szCs w:val="21"/>
                    </w:rPr>
                    <w:t>COD</w:t>
                  </w:r>
                </w:p>
              </w:tc>
              <w:tc>
                <w:tcPr>
                  <w:tcW w:w="1141" w:type="dxa"/>
                  <w:vAlign w:val="center"/>
                </w:tcPr>
                <w:p>
                  <w:pPr>
                    <w:spacing w:line="240" w:lineRule="exact"/>
                    <w:jc w:val="center"/>
                    <w:rPr>
                      <w:color w:val="000000"/>
                      <w:szCs w:val="21"/>
                    </w:rPr>
                  </w:pPr>
                  <w:r>
                    <w:rPr>
                      <w:color w:val="000000"/>
                      <w:szCs w:val="21"/>
                    </w:rPr>
                    <w:t>50</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氨氮</w:t>
                  </w:r>
                </w:p>
              </w:tc>
              <w:tc>
                <w:tcPr>
                  <w:tcW w:w="1141" w:type="dxa"/>
                  <w:vAlign w:val="center"/>
                </w:tcPr>
                <w:p>
                  <w:pPr>
                    <w:spacing w:line="240" w:lineRule="exact"/>
                    <w:jc w:val="center"/>
                    <w:rPr>
                      <w:color w:val="000000"/>
                      <w:szCs w:val="21"/>
                    </w:rPr>
                  </w:pPr>
                  <w:r>
                    <w:rPr>
                      <w:rFonts w:hint="eastAsia"/>
                      <w:color w:val="000000"/>
                      <w:szCs w:val="21"/>
                    </w:rPr>
                    <w:t>5</w:t>
                  </w:r>
                  <w:r>
                    <w:rPr>
                      <w:color w:val="000000"/>
                      <w:szCs w:val="21"/>
                    </w:rPr>
                    <w:t>(</w:t>
                  </w:r>
                  <w:r>
                    <w:rPr>
                      <w:rFonts w:hint="eastAsia"/>
                      <w:color w:val="000000"/>
                      <w:szCs w:val="21"/>
                    </w:rPr>
                    <w:t>8</w:t>
                  </w:r>
                  <w:r>
                    <w:rPr>
                      <w:color w:val="000000"/>
                      <w:szCs w:val="21"/>
                    </w:rPr>
                    <w:t>)*</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TP</w:t>
                  </w:r>
                </w:p>
              </w:tc>
              <w:tc>
                <w:tcPr>
                  <w:tcW w:w="1141" w:type="dxa"/>
                  <w:vAlign w:val="center"/>
                </w:tcPr>
                <w:p>
                  <w:pPr>
                    <w:spacing w:line="240" w:lineRule="exact"/>
                    <w:jc w:val="center"/>
                    <w:rPr>
                      <w:color w:val="000000"/>
                      <w:szCs w:val="21"/>
                    </w:rPr>
                  </w:pPr>
                  <w:r>
                    <w:rPr>
                      <w:color w:val="000000"/>
                      <w:szCs w:val="21"/>
                    </w:rPr>
                    <w:t>0.5</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restart"/>
                  <w:vAlign w:val="center"/>
                </w:tcPr>
                <w:p>
                  <w:pPr>
                    <w:spacing w:line="240" w:lineRule="exact"/>
                    <w:jc w:val="center"/>
                    <w:rPr>
                      <w:color w:val="000000"/>
                      <w:szCs w:val="21"/>
                    </w:rPr>
                  </w:pPr>
                  <w:r>
                    <w:rPr>
                      <w:color w:val="000000"/>
                      <w:szCs w:val="21"/>
                    </w:rPr>
                    <w:t>《太湖地区城镇污水处理厂及重点工业行业水污染物排放限值》(DB32</w:t>
                  </w:r>
                  <w:r>
                    <w:rPr>
                      <w:rFonts w:hint="eastAsia"/>
                      <w:color w:val="000000"/>
                      <w:szCs w:val="21"/>
                    </w:rPr>
                    <w:t>/</w:t>
                  </w:r>
                  <w:r>
                    <w:rPr>
                      <w:color w:val="000000"/>
                      <w:szCs w:val="21"/>
                    </w:rPr>
                    <w:t>1072-20</w:t>
                  </w:r>
                  <w:r>
                    <w:rPr>
                      <w:rFonts w:hint="eastAsia"/>
                      <w:color w:val="000000"/>
                      <w:szCs w:val="21"/>
                    </w:rPr>
                    <w:t>18</w:t>
                  </w:r>
                  <w:r>
                    <w:rPr>
                      <w:color w:val="000000"/>
                      <w:szCs w:val="21"/>
                    </w:rPr>
                    <w:t>)</w:t>
                  </w:r>
                </w:p>
              </w:tc>
              <w:tc>
                <w:tcPr>
                  <w:tcW w:w="1114" w:type="dxa"/>
                  <w:vMerge w:val="restart"/>
                  <w:vAlign w:val="center"/>
                </w:tcPr>
                <w:p>
                  <w:pPr>
                    <w:spacing w:line="240" w:lineRule="exact"/>
                    <w:jc w:val="center"/>
                    <w:rPr>
                      <w:color w:val="000000"/>
                      <w:szCs w:val="21"/>
                    </w:rPr>
                  </w:pPr>
                  <w:r>
                    <w:rPr>
                      <w:color w:val="000000"/>
                      <w:szCs w:val="21"/>
                    </w:rPr>
                    <w:t>表2</w:t>
                  </w:r>
                  <w:r>
                    <w:rPr>
                      <w:rFonts w:hint="eastAsia"/>
                      <w:color w:val="000000"/>
                      <w:szCs w:val="21"/>
                    </w:rPr>
                    <w:t>城</w:t>
                  </w:r>
                  <w:r>
                    <w:rPr>
                      <w:color w:val="000000"/>
                      <w:szCs w:val="21"/>
                    </w:rPr>
                    <w:t>镇污水处理厂</w:t>
                  </w:r>
                </w:p>
              </w:tc>
              <w:tc>
                <w:tcPr>
                  <w:tcW w:w="1146" w:type="dxa"/>
                  <w:vAlign w:val="center"/>
                </w:tcPr>
                <w:p>
                  <w:pPr>
                    <w:spacing w:line="240" w:lineRule="exact"/>
                    <w:jc w:val="center"/>
                    <w:rPr>
                      <w:color w:val="000000"/>
                      <w:szCs w:val="21"/>
                    </w:rPr>
                  </w:pPr>
                  <w:r>
                    <w:rPr>
                      <w:color w:val="000000"/>
                      <w:szCs w:val="21"/>
                    </w:rPr>
                    <w:t>COD</w:t>
                  </w:r>
                </w:p>
              </w:tc>
              <w:tc>
                <w:tcPr>
                  <w:tcW w:w="1141" w:type="dxa"/>
                  <w:vAlign w:val="center"/>
                </w:tcPr>
                <w:p>
                  <w:pPr>
                    <w:spacing w:line="240" w:lineRule="exact"/>
                    <w:jc w:val="center"/>
                    <w:rPr>
                      <w:color w:val="000000"/>
                      <w:szCs w:val="21"/>
                    </w:rPr>
                  </w:pPr>
                  <w:r>
                    <w:rPr>
                      <w:color w:val="000000"/>
                      <w:szCs w:val="21"/>
                    </w:rPr>
                    <w:t>50</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氨氮</w:t>
                  </w:r>
                </w:p>
              </w:tc>
              <w:tc>
                <w:tcPr>
                  <w:tcW w:w="1141" w:type="dxa"/>
                  <w:vAlign w:val="center"/>
                </w:tcPr>
                <w:p>
                  <w:pPr>
                    <w:spacing w:line="240" w:lineRule="exact"/>
                    <w:jc w:val="center"/>
                    <w:rPr>
                      <w:color w:val="000000"/>
                      <w:szCs w:val="21"/>
                    </w:rPr>
                  </w:pPr>
                  <w:r>
                    <w:rPr>
                      <w:rFonts w:hint="eastAsia"/>
                      <w:color w:val="000000"/>
                      <w:szCs w:val="21"/>
                    </w:rPr>
                    <w:t>4</w:t>
                  </w:r>
                  <w:r>
                    <w:rPr>
                      <w:color w:val="000000"/>
                      <w:szCs w:val="21"/>
                    </w:rPr>
                    <w:t>(</w:t>
                  </w:r>
                  <w:r>
                    <w:rPr>
                      <w:rFonts w:hint="eastAsia"/>
                      <w:color w:val="000000"/>
                      <w:szCs w:val="21"/>
                    </w:rPr>
                    <w:t>6</w:t>
                  </w:r>
                  <w:r>
                    <w:rPr>
                      <w:color w:val="000000"/>
                      <w:szCs w:val="21"/>
                    </w:rPr>
                    <w:t>)*</w:t>
                  </w:r>
                </w:p>
              </w:tc>
              <w:tc>
                <w:tcPr>
                  <w:tcW w:w="938" w:type="dxa"/>
                  <w:vAlign w:val="center"/>
                </w:tcPr>
                <w:p>
                  <w:pPr>
                    <w:spacing w:line="240" w:lineRule="exact"/>
                    <w:jc w:val="center"/>
                    <w:rPr>
                      <w:color w:val="000000"/>
                      <w:szCs w:val="21"/>
                    </w:rPr>
                  </w:pPr>
                  <w:r>
                    <w:rPr>
                      <w:color w:val="000000"/>
                      <w:szCs w:val="21"/>
                    </w:rPr>
                    <w:t>mg/L</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1219" w:type="dxa"/>
                  <w:vMerge w:val="continue"/>
                  <w:vAlign w:val="center"/>
                </w:tcPr>
                <w:p>
                  <w:pPr>
                    <w:spacing w:line="240" w:lineRule="exact"/>
                    <w:jc w:val="center"/>
                    <w:rPr>
                      <w:color w:val="000000"/>
                      <w:szCs w:val="21"/>
                    </w:rPr>
                  </w:pPr>
                </w:p>
              </w:tc>
              <w:tc>
                <w:tcPr>
                  <w:tcW w:w="3058" w:type="dxa"/>
                  <w:vMerge w:val="continue"/>
                  <w:vAlign w:val="center"/>
                </w:tcPr>
                <w:p>
                  <w:pPr>
                    <w:spacing w:line="240" w:lineRule="exact"/>
                    <w:jc w:val="center"/>
                    <w:rPr>
                      <w:color w:val="000000"/>
                      <w:szCs w:val="21"/>
                    </w:rPr>
                  </w:pPr>
                </w:p>
              </w:tc>
              <w:tc>
                <w:tcPr>
                  <w:tcW w:w="1114" w:type="dxa"/>
                  <w:vMerge w:val="continue"/>
                  <w:vAlign w:val="center"/>
                </w:tcPr>
                <w:p>
                  <w:pPr>
                    <w:spacing w:line="240" w:lineRule="exact"/>
                    <w:jc w:val="center"/>
                    <w:rPr>
                      <w:color w:val="000000"/>
                      <w:szCs w:val="21"/>
                    </w:rPr>
                  </w:pPr>
                </w:p>
              </w:tc>
              <w:tc>
                <w:tcPr>
                  <w:tcW w:w="1146" w:type="dxa"/>
                  <w:vAlign w:val="center"/>
                </w:tcPr>
                <w:p>
                  <w:pPr>
                    <w:spacing w:line="240" w:lineRule="exact"/>
                    <w:jc w:val="center"/>
                    <w:rPr>
                      <w:color w:val="000000"/>
                      <w:szCs w:val="21"/>
                    </w:rPr>
                  </w:pPr>
                  <w:r>
                    <w:rPr>
                      <w:color w:val="000000"/>
                      <w:szCs w:val="21"/>
                    </w:rPr>
                    <w:t>TP</w:t>
                  </w:r>
                </w:p>
              </w:tc>
              <w:tc>
                <w:tcPr>
                  <w:tcW w:w="1141" w:type="dxa"/>
                  <w:vAlign w:val="center"/>
                </w:tcPr>
                <w:p>
                  <w:pPr>
                    <w:spacing w:line="240" w:lineRule="exact"/>
                    <w:jc w:val="center"/>
                    <w:rPr>
                      <w:color w:val="000000"/>
                      <w:szCs w:val="21"/>
                    </w:rPr>
                  </w:pPr>
                  <w:r>
                    <w:rPr>
                      <w:color w:val="000000"/>
                      <w:szCs w:val="21"/>
                    </w:rPr>
                    <w:t>0.5</w:t>
                  </w:r>
                </w:p>
              </w:tc>
              <w:tc>
                <w:tcPr>
                  <w:tcW w:w="938" w:type="dxa"/>
                  <w:vAlign w:val="center"/>
                </w:tcPr>
                <w:p>
                  <w:pPr>
                    <w:spacing w:line="240" w:lineRule="exact"/>
                    <w:jc w:val="center"/>
                    <w:rPr>
                      <w:color w:val="000000"/>
                      <w:szCs w:val="21"/>
                    </w:rPr>
                  </w:pPr>
                  <w:r>
                    <w:rPr>
                      <w:color w:val="000000"/>
                      <w:szCs w:val="21"/>
                    </w:rPr>
                    <w:t>mg/L</w:t>
                  </w:r>
                </w:p>
              </w:tc>
            </w:tr>
          </w:tbl>
          <w:p>
            <w:pPr>
              <w:autoSpaceDE w:val="0"/>
              <w:autoSpaceDN w:val="0"/>
              <w:adjustRightInd w:val="0"/>
              <w:spacing w:line="360" w:lineRule="auto"/>
              <w:ind w:firstLine="480" w:firstLineChars="200"/>
              <w:jc w:val="left"/>
              <w:rPr>
                <w:rFonts w:hint="eastAsia" w:ascii="宋体" w:hAnsi="宋体" w:cs="仿宋"/>
                <w:kern w:val="0"/>
                <w:sz w:val="24"/>
              </w:rPr>
            </w:pPr>
          </w:p>
          <w:p>
            <w:pPr>
              <w:autoSpaceDE w:val="0"/>
              <w:autoSpaceDN w:val="0"/>
              <w:adjustRightInd w:val="0"/>
              <w:spacing w:line="360" w:lineRule="auto"/>
              <w:ind w:firstLine="480" w:firstLineChars="200"/>
              <w:jc w:val="left"/>
              <w:rPr>
                <w:rFonts w:hint="default" w:ascii="Times New Roman" w:hAnsi="Times New Roman" w:cs="Times New Roman"/>
                <w:kern w:val="0"/>
                <w:sz w:val="24"/>
              </w:rPr>
            </w:pPr>
            <w:r>
              <w:rPr>
                <w:rFonts w:hint="default" w:ascii="Times New Roman" w:hAnsi="Times New Roman" w:cs="Times New Roman"/>
                <w:kern w:val="0"/>
                <w:sz w:val="24"/>
              </w:rPr>
              <w:t>3、噪声排放标准：</w:t>
            </w:r>
          </w:p>
          <w:p>
            <w:pPr>
              <w:autoSpaceDE w:val="0"/>
              <w:autoSpaceDN w:val="0"/>
              <w:adjustRightInd w:val="0"/>
              <w:spacing w:line="360" w:lineRule="auto"/>
              <w:ind w:firstLine="480" w:firstLineChars="200"/>
              <w:jc w:val="left"/>
              <w:rPr>
                <w:rFonts w:hint="default" w:ascii="Times New Roman" w:hAnsi="Times New Roman" w:cs="Times New Roman"/>
                <w:kern w:val="0"/>
                <w:sz w:val="24"/>
              </w:rPr>
            </w:pPr>
            <w:r>
              <w:rPr>
                <w:rFonts w:hint="default" w:ascii="Times New Roman" w:hAnsi="Times New Roman" w:cs="Times New Roman"/>
                <w:kern w:val="0"/>
                <w:sz w:val="24"/>
              </w:rPr>
              <w:t>本项目营运噪声排放执行《工业企业厂界环境噪声排放标准》（GB12348-2008）中 3 类标准，具体标准值见表 4-6。</w:t>
            </w:r>
          </w:p>
          <w:p>
            <w:pPr>
              <w:autoSpaceDE w:val="0"/>
              <w:autoSpaceDN w:val="0"/>
              <w:adjustRightInd w:val="0"/>
              <w:spacing w:line="360" w:lineRule="auto"/>
              <w:jc w:val="center"/>
              <w:rPr>
                <w:rFonts w:ascii="宋体" w:hAnsi="宋体" w:cs="仿宋"/>
                <w:b/>
                <w:kern w:val="0"/>
                <w:sz w:val="24"/>
              </w:rPr>
            </w:pPr>
            <w:r>
              <w:rPr>
                <w:rFonts w:ascii="宋体" w:hAnsi="宋体" w:cs="仿宋"/>
                <w:b/>
                <w:kern w:val="0"/>
                <w:sz w:val="24"/>
              </w:rPr>
              <w:t>表4-</w:t>
            </w:r>
            <w:r>
              <w:rPr>
                <w:rFonts w:hint="eastAsia" w:ascii="宋体" w:hAnsi="宋体" w:cs="仿宋"/>
                <w:b/>
                <w:kern w:val="0"/>
                <w:sz w:val="24"/>
              </w:rPr>
              <w:t xml:space="preserve">6 </w:t>
            </w:r>
            <w:r>
              <w:rPr>
                <w:rFonts w:ascii="宋体" w:hAnsi="宋体" w:cs="仿宋"/>
                <w:b/>
                <w:kern w:val="0"/>
                <w:sz w:val="24"/>
              </w:rPr>
              <w:t>工业企业厂界环境噪声排放标准</w:t>
            </w:r>
          </w:p>
          <w:tbl>
            <w:tblPr>
              <w:tblStyle w:val="11"/>
              <w:tblW w:w="868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54"/>
              <w:gridCol w:w="3231"/>
              <w:gridCol w:w="329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154"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000000"/>
                    </w:rPr>
                  </w:pPr>
                  <w:r>
                    <w:rPr>
                      <w:rFonts w:hint="eastAsia"/>
                      <w:color w:val="000000"/>
                    </w:rPr>
                    <w:t>标准级别</w:t>
                  </w:r>
                </w:p>
              </w:tc>
              <w:tc>
                <w:tcPr>
                  <w:tcW w:w="3231"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000000"/>
                    </w:rPr>
                  </w:pPr>
                  <w:r>
                    <w:rPr>
                      <w:color w:val="000000"/>
                    </w:rPr>
                    <w:t>昼间</w:t>
                  </w:r>
                </w:p>
              </w:tc>
              <w:tc>
                <w:tcPr>
                  <w:tcW w:w="3296"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000000"/>
                    </w:rPr>
                  </w:pPr>
                  <w:r>
                    <w:rPr>
                      <w:color w:val="000000"/>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154"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000000"/>
                    </w:rPr>
                  </w:pPr>
                  <w:r>
                    <w:rPr>
                      <w:rFonts w:hint="eastAsia"/>
                      <w:color w:val="000000"/>
                    </w:rPr>
                    <w:t>3类</w:t>
                  </w:r>
                </w:p>
              </w:tc>
              <w:tc>
                <w:tcPr>
                  <w:tcW w:w="3231"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000000"/>
                    </w:rPr>
                  </w:pPr>
                  <w:r>
                    <w:rPr>
                      <w:rFonts w:hint="eastAsia" w:ascii="宋体" w:hAnsi="宋体"/>
                      <w:color w:val="000000"/>
                    </w:rPr>
                    <w:t>≤</w:t>
                  </w:r>
                  <w:r>
                    <w:rPr>
                      <w:rFonts w:hint="eastAsia"/>
                      <w:color w:val="000000"/>
                    </w:rPr>
                    <w:t>65</w:t>
                  </w:r>
                  <w:r>
                    <w:rPr>
                      <w:color w:val="000000"/>
                    </w:rPr>
                    <w:t>dB(A)</w:t>
                  </w:r>
                </w:p>
              </w:tc>
              <w:tc>
                <w:tcPr>
                  <w:tcW w:w="3296"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000000"/>
                    </w:rPr>
                  </w:pPr>
                  <w:r>
                    <w:rPr>
                      <w:rFonts w:hint="eastAsia" w:ascii="宋体" w:hAnsi="宋体"/>
                      <w:color w:val="000000"/>
                    </w:rPr>
                    <w:t>≤</w:t>
                  </w:r>
                  <w:r>
                    <w:rPr>
                      <w:rFonts w:hint="eastAsia"/>
                      <w:color w:val="000000"/>
                    </w:rPr>
                    <w:t>55</w:t>
                  </w:r>
                  <w:r>
                    <w:rPr>
                      <w:color w:val="000000"/>
                    </w:rPr>
                    <w:t>dB(A)</w:t>
                  </w:r>
                </w:p>
              </w:tc>
            </w:tr>
          </w:tbl>
          <w:p>
            <w:pPr>
              <w:autoSpaceDE w:val="0"/>
              <w:autoSpaceDN w:val="0"/>
              <w:adjustRightInd w:val="0"/>
              <w:spacing w:line="360" w:lineRule="auto"/>
              <w:ind w:firstLine="480" w:firstLineChars="200"/>
              <w:jc w:val="left"/>
              <w:rPr>
                <w:rFonts w:ascii="宋体" w:hAnsi="宋体" w:cs="仿宋"/>
                <w:kern w:val="0"/>
                <w:sz w:val="24"/>
              </w:rPr>
            </w:pPr>
            <w:r>
              <w:rPr>
                <w:rFonts w:hint="eastAsia" w:ascii="宋体" w:hAnsi="宋体" w:cs="仿宋"/>
                <w:kern w:val="0"/>
                <w:sz w:val="24"/>
              </w:rPr>
              <w:t>4、固废贮存标准：</w:t>
            </w:r>
          </w:p>
          <w:p>
            <w:pPr>
              <w:numPr>
                <w:ilvl w:val="0"/>
                <w:numId w:val="0"/>
              </w:numPr>
              <w:spacing w:line="360" w:lineRule="auto"/>
              <w:ind w:firstLine="480" w:firstLineChars="200"/>
              <w:outlineLvl w:val="0"/>
              <w:rPr>
                <w:rFonts w:hint="default" w:eastAsia="宋体"/>
                <w:b/>
                <w:bCs/>
                <w:color w:val="000000"/>
                <w:sz w:val="28"/>
                <w:vertAlign w:val="baseline"/>
                <w:lang w:val="en-US" w:eastAsia="zh-CN"/>
              </w:rPr>
            </w:pPr>
            <w:r>
              <w:rPr>
                <w:rFonts w:hint="eastAsia" w:ascii="宋体" w:hAnsi="宋体" w:cs="仿宋"/>
                <w:kern w:val="0"/>
                <w:sz w:val="24"/>
              </w:rPr>
              <w:t>固</w:t>
            </w:r>
            <w:r>
              <w:rPr>
                <w:rFonts w:hint="default" w:ascii="Times New Roman" w:hAnsi="Times New Roman" w:cs="Times New Roman"/>
                <w:kern w:val="0"/>
                <w:sz w:val="24"/>
              </w:rPr>
              <w:t>体废物严格按照《中华人民共和国固体废物污染环境防治法》和《江苏省固体废物污染环境防治条例》，一般固废贮存及处置执行《一般工业废物贮存、处置场污染控制标准》（GB18599-2001）及其修改单的要求。危险固废在厂内储放执行《危险废物贮存污染控制标准》（GB18597-2001）及修改单中相关标准</w:t>
            </w:r>
            <w:r>
              <w:rPr>
                <w:rFonts w:ascii="宋体" w:hAnsi="宋体" w:cs="仿宋"/>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7" w:hRule="atLeast"/>
        </w:trPr>
        <w:tc>
          <w:tcPr>
            <w:tcW w:w="456" w:type="dxa"/>
            <w:vAlign w:val="center"/>
          </w:tcPr>
          <w:p>
            <w:pPr>
              <w:jc w:val="center"/>
              <w:rPr>
                <w:rFonts w:ascii="Times New Roman" w:hAnsi="Times New Roman" w:cs="Times New Roman"/>
                <w:sz w:val="24"/>
              </w:rPr>
            </w:pPr>
            <w:r>
              <w:rPr>
                <w:rFonts w:ascii="Times New Roman" w:hAnsi="Times New Roman" w:cs="Times New Roman"/>
                <w:sz w:val="24"/>
              </w:rPr>
              <w:t>总</w:t>
            </w:r>
          </w:p>
          <w:p>
            <w:pPr>
              <w:jc w:val="center"/>
              <w:rPr>
                <w:rFonts w:ascii="Times New Roman" w:hAnsi="Times New Roman" w:cs="Times New Roman"/>
                <w:sz w:val="24"/>
              </w:rPr>
            </w:pPr>
            <w:r>
              <w:rPr>
                <w:rFonts w:ascii="Times New Roman" w:hAnsi="Times New Roman" w:cs="Times New Roman"/>
                <w:sz w:val="24"/>
              </w:rPr>
              <w:t>量</w:t>
            </w:r>
          </w:p>
          <w:p>
            <w:pPr>
              <w:jc w:val="center"/>
              <w:rPr>
                <w:rFonts w:ascii="Times New Roman" w:hAnsi="Times New Roman" w:cs="Times New Roman"/>
                <w:sz w:val="24"/>
              </w:rPr>
            </w:pPr>
            <w:r>
              <w:rPr>
                <w:rFonts w:ascii="Times New Roman" w:hAnsi="Times New Roman" w:cs="Times New Roman"/>
                <w:sz w:val="24"/>
              </w:rPr>
              <w:t>控</w:t>
            </w:r>
          </w:p>
          <w:p>
            <w:pPr>
              <w:jc w:val="center"/>
              <w:rPr>
                <w:rFonts w:ascii="Times New Roman" w:hAnsi="Times New Roman" w:cs="Times New Roman"/>
                <w:sz w:val="24"/>
              </w:rPr>
            </w:pPr>
            <w:r>
              <w:rPr>
                <w:rFonts w:ascii="Times New Roman" w:hAnsi="Times New Roman" w:cs="Times New Roman"/>
                <w:sz w:val="24"/>
              </w:rPr>
              <w:t>制</w:t>
            </w:r>
          </w:p>
          <w:p>
            <w:pPr>
              <w:jc w:val="center"/>
              <w:rPr>
                <w:rFonts w:ascii="Times New Roman" w:hAnsi="Times New Roman" w:cs="Times New Roman"/>
                <w:sz w:val="24"/>
              </w:rPr>
            </w:pPr>
            <w:r>
              <w:rPr>
                <w:rFonts w:ascii="Times New Roman" w:hAnsi="Times New Roman" w:cs="Times New Roman"/>
                <w:sz w:val="24"/>
              </w:rPr>
              <w:t>指</w:t>
            </w:r>
          </w:p>
          <w:p>
            <w:pPr>
              <w:numPr>
                <w:ilvl w:val="0"/>
                <w:numId w:val="0"/>
              </w:numPr>
              <w:outlineLvl w:val="0"/>
              <w:rPr>
                <w:color w:val="000000"/>
                <w:sz w:val="24"/>
              </w:rPr>
            </w:pPr>
            <w:r>
              <w:rPr>
                <w:rFonts w:ascii="Times New Roman" w:hAnsi="Times New Roman" w:cs="Times New Roman"/>
                <w:sz w:val="24"/>
              </w:rPr>
              <w:t>标</w:t>
            </w:r>
          </w:p>
        </w:tc>
        <w:tc>
          <w:tcPr>
            <w:tcW w:w="8745" w:type="dxa"/>
          </w:tcPr>
          <w:p>
            <w:pPr>
              <w:spacing w:line="400" w:lineRule="exact"/>
              <w:rPr>
                <w:color w:val="000000"/>
                <w:kern w:val="0"/>
                <w:sz w:val="24"/>
              </w:rPr>
            </w:pPr>
            <w:r>
              <w:rPr>
                <w:b/>
                <w:bCs/>
                <w:color w:val="000000"/>
                <w:kern w:val="0"/>
                <w:sz w:val="24"/>
              </w:rPr>
              <w:t>总量控制因子和排放指标：</w:t>
            </w:r>
          </w:p>
          <w:p>
            <w:pPr>
              <w:pStyle w:val="10"/>
              <w:spacing w:before="0" w:beforeAutospacing="0" w:after="0" w:afterAutospacing="0" w:line="360" w:lineRule="auto"/>
              <w:ind w:firstLine="480" w:firstLineChars="200"/>
              <w:jc w:val="both"/>
              <w:rPr>
                <w:rFonts w:cs="仿宋"/>
              </w:rPr>
            </w:pPr>
            <w:r>
              <w:rPr>
                <w:rFonts w:cs="仿宋"/>
              </w:rPr>
              <w:t>1</w:t>
            </w:r>
            <w:r>
              <w:rPr>
                <w:rFonts w:hint="eastAsia" w:cs="仿宋"/>
              </w:rPr>
              <w:t>、总量控制因子</w:t>
            </w:r>
          </w:p>
          <w:p>
            <w:pPr>
              <w:spacing w:line="360" w:lineRule="auto"/>
              <w:ind w:firstLine="480" w:firstLineChars="200"/>
              <w:rPr>
                <w:snapToGrid w:val="0"/>
                <w:color w:val="000000"/>
                <w:kern w:val="0"/>
                <w:sz w:val="24"/>
              </w:rPr>
            </w:pPr>
            <w:r>
              <w:rPr>
                <w:rFonts w:hint="eastAsia"/>
                <w:snapToGrid w:val="0"/>
                <w:color w:val="000000"/>
                <w:kern w:val="0"/>
                <w:sz w:val="24"/>
              </w:rPr>
              <w:t>“十三五”期间将COD、NH</w:t>
            </w:r>
            <w:r>
              <w:rPr>
                <w:rFonts w:hint="eastAsia"/>
                <w:snapToGrid w:val="0"/>
                <w:color w:val="000000"/>
                <w:kern w:val="0"/>
                <w:sz w:val="24"/>
                <w:vertAlign w:val="subscript"/>
              </w:rPr>
              <w:t>3</w:t>
            </w:r>
            <w:r>
              <w:rPr>
                <w:rFonts w:hint="eastAsia"/>
                <w:snapToGrid w:val="0"/>
                <w:color w:val="000000"/>
                <w:kern w:val="0"/>
                <w:sz w:val="24"/>
              </w:rPr>
              <w:t>-N、TN、TP、SO</w:t>
            </w:r>
            <w:r>
              <w:rPr>
                <w:rFonts w:hint="eastAsia"/>
                <w:snapToGrid w:val="0"/>
                <w:color w:val="000000"/>
                <w:kern w:val="0"/>
                <w:sz w:val="24"/>
                <w:vertAlign w:val="subscript"/>
              </w:rPr>
              <w:t>2</w:t>
            </w:r>
            <w:r>
              <w:rPr>
                <w:rFonts w:hint="eastAsia"/>
                <w:snapToGrid w:val="0"/>
                <w:color w:val="000000"/>
                <w:kern w:val="0"/>
                <w:sz w:val="24"/>
              </w:rPr>
              <w:t>、NO</w:t>
            </w:r>
            <w:r>
              <w:rPr>
                <w:rFonts w:hint="eastAsia"/>
                <w:snapToGrid w:val="0"/>
                <w:color w:val="000000"/>
                <w:kern w:val="0"/>
                <w:sz w:val="24"/>
                <w:vertAlign w:val="subscript"/>
              </w:rPr>
              <w:t>X</w:t>
            </w:r>
            <w:r>
              <w:rPr>
                <w:rFonts w:hint="eastAsia"/>
                <w:snapToGrid w:val="0"/>
                <w:color w:val="000000"/>
                <w:kern w:val="0"/>
                <w:sz w:val="24"/>
              </w:rPr>
              <w:t>、VOCs七种污染物纳入总量控制范围。另外，中华人民共和国水利部发布的《重要江河湖泊限制排污总量意见》要求太湖流域对COD、NH</w:t>
            </w:r>
            <w:r>
              <w:rPr>
                <w:rFonts w:hint="eastAsia"/>
                <w:snapToGrid w:val="0"/>
                <w:color w:val="000000"/>
                <w:kern w:val="0"/>
                <w:sz w:val="24"/>
                <w:vertAlign w:val="subscript"/>
              </w:rPr>
              <w:t>3</w:t>
            </w:r>
            <w:r>
              <w:rPr>
                <w:rFonts w:hint="eastAsia"/>
                <w:snapToGrid w:val="0"/>
                <w:color w:val="000000"/>
                <w:kern w:val="0"/>
                <w:sz w:val="24"/>
              </w:rPr>
              <w:t>-N和TP三项指标进行总量控制。</w:t>
            </w:r>
          </w:p>
          <w:p>
            <w:pPr>
              <w:spacing w:line="360" w:lineRule="auto"/>
              <w:ind w:firstLine="480" w:firstLineChars="200"/>
              <w:rPr>
                <w:sz w:val="24"/>
              </w:rPr>
            </w:pPr>
            <w:r>
              <w:rPr>
                <w:rFonts w:hint="eastAsia"/>
                <w:snapToGrid w:val="0"/>
                <w:kern w:val="0"/>
                <w:sz w:val="24"/>
              </w:rPr>
              <w:t>根据苏环办[2011]71号“关于印发江苏省建设项目主要污染物排放总量区域平衡方案审核管理办法的通知”文件要求，</w:t>
            </w:r>
            <w:r>
              <w:rPr>
                <w:sz w:val="24"/>
              </w:rPr>
              <w:t>COD、NH</w:t>
            </w:r>
            <w:r>
              <w:rPr>
                <w:sz w:val="24"/>
                <w:vertAlign w:val="subscript"/>
              </w:rPr>
              <w:t>3</w:t>
            </w:r>
            <w:r>
              <w:rPr>
                <w:sz w:val="24"/>
              </w:rPr>
              <w:t>-N、TP</w:t>
            </w:r>
            <w:r>
              <w:rPr>
                <w:rFonts w:hint="eastAsia"/>
                <w:sz w:val="24"/>
              </w:rPr>
              <w:t>、</w:t>
            </w:r>
            <w:r>
              <w:rPr>
                <w:sz w:val="24"/>
              </w:rPr>
              <w:t>SO</w:t>
            </w:r>
            <w:r>
              <w:rPr>
                <w:sz w:val="24"/>
                <w:vertAlign w:val="subscript"/>
              </w:rPr>
              <w:t>2</w:t>
            </w:r>
            <w:r>
              <w:rPr>
                <w:sz w:val="24"/>
              </w:rPr>
              <w:t>、NO</w:t>
            </w:r>
            <w:r>
              <w:rPr>
                <w:sz w:val="24"/>
                <w:vertAlign w:val="subscript"/>
              </w:rPr>
              <w:t>x</w:t>
            </w:r>
            <w:r>
              <w:rPr>
                <w:sz w:val="24"/>
              </w:rPr>
              <w:t>应按照江苏省建设项目主要污染物排放总量区域平衡方案审核管理办法执行。</w:t>
            </w:r>
          </w:p>
          <w:p>
            <w:pPr>
              <w:spacing w:line="360" w:lineRule="auto"/>
              <w:ind w:firstLine="480" w:firstLineChars="200"/>
              <w:rPr>
                <w:rFonts w:hint="eastAsia"/>
                <w:sz w:val="24"/>
              </w:rPr>
            </w:pPr>
            <w:r>
              <w:rPr>
                <w:sz w:val="24"/>
              </w:rPr>
              <w:t>实施污染物排放总量控制，应立足于实施清洁生产、污染物治理达标排放及区域污染物总量控制等基本控制原则。根据总量控制要求及本项目工程分析确定，本项目排放的污染因子中纳入总量控制的指标为</w:t>
            </w:r>
            <w:r>
              <w:rPr>
                <w:rFonts w:hint="eastAsia"/>
                <w:sz w:val="24"/>
              </w:rPr>
              <w:t>：</w:t>
            </w:r>
          </w:p>
          <w:p>
            <w:pPr>
              <w:spacing w:line="360" w:lineRule="auto"/>
              <w:ind w:firstLine="480" w:firstLineChars="200"/>
              <w:rPr>
                <w:sz w:val="24"/>
              </w:rPr>
            </w:pPr>
            <w:r>
              <w:rPr>
                <w:rFonts w:hint="eastAsia"/>
                <w:sz w:val="24"/>
              </w:rPr>
              <w:t>水污染物总量控制因子：COD、NH</w:t>
            </w:r>
            <w:r>
              <w:rPr>
                <w:rFonts w:hint="eastAsia"/>
                <w:sz w:val="24"/>
                <w:vertAlign w:val="subscript"/>
              </w:rPr>
              <w:t>3</w:t>
            </w:r>
            <w:r>
              <w:rPr>
                <w:rFonts w:hint="eastAsia"/>
                <w:sz w:val="24"/>
              </w:rPr>
              <w:t>-N；总量考核因子：SS、TN、TP。</w:t>
            </w:r>
          </w:p>
          <w:p>
            <w:pPr>
              <w:spacing w:line="360" w:lineRule="auto"/>
              <w:ind w:firstLine="480" w:firstLineChars="200"/>
              <w:rPr>
                <w:sz w:val="24"/>
              </w:rPr>
            </w:pPr>
            <w:r>
              <w:rPr>
                <w:sz w:val="24"/>
              </w:rPr>
              <w:t>大气污染物总量</w:t>
            </w:r>
            <w:r>
              <w:rPr>
                <w:rFonts w:hint="eastAsia"/>
                <w:sz w:val="24"/>
              </w:rPr>
              <w:t>控制</w:t>
            </w:r>
            <w:r>
              <w:rPr>
                <w:sz w:val="24"/>
              </w:rPr>
              <w:t>因子：</w:t>
            </w:r>
            <w:r>
              <w:rPr>
                <w:rFonts w:hint="eastAsia"/>
                <w:sz w:val="24"/>
              </w:rPr>
              <w:t>非甲烷总烃</w:t>
            </w:r>
            <w:r>
              <w:rPr>
                <w:rFonts w:hint="eastAsia" w:hAnsi="宋体"/>
                <w:sz w:val="24"/>
              </w:rPr>
              <w:t>。</w:t>
            </w:r>
          </w:p>
          <w:p>
            <w:pPr>
              <w:pStyle w:val="10"/>
              <w:spacing w:before="0" w:beforeAutospacing="0" w:after="0" w:afterAutospacing="0" w:line="360" w:lineRule="auto"/>
              <w:ind w:firstLine="480" w:firstLineChars="200"/>
              <w:jc w:val="both"/>
              <w:rPr>
                <w:rFonts w:cs="仿宋"/>
              </w:rPr>
            </w:pPr>
            <w:r>
              <w:rPr>
                <w:rFonts w:hint="eastAsia" w:cs="仿宋"/>
              </w:rPr>
              <w:t>2、项目总量控制建议指标</w:t>
            </w:r>
          </w:p>
          <w:p>
            <w:pPr>
              <w:numPr>
                <w:ilvl w:val="0"/>
                <w:numId w:val="0"/>
              </w:numPr>
              <w:spacing w:line="360" w:lineRule="auto"/>
              <w:ind w:firstLine="482" w:firstLineChars="200"/>
              <w:jc w:val="center"/>
              <w:outlineLvl w:val="0"/>
              <w:rPr>
                <w:rFonts w:hint="eastAsia"/>
                <w:b/>
                <w:sz w:val="24"/>
                <w:szCs w:val="24"/>
              </w:rPr>
            </w:pPr>
          </w:p>
          <w:p>
            <w:pPr>
              <w:numPr>
                <w:ilvl w:val="0"/>
                <w:numId w:val="0"/>
              </w:numPr>
              <w:spacing w:line="360" w:lineRule="auto"/>
              <w:ind w:firstLine="482" w:firstLineChars="200"/>
              <w:jc w:val="center"/>
              <w:outlineLvl w:val="0"/>
              <w:rPr>
                <w:rFonts w:hint="eastAsia"/>
                <w:b/>
                <w:sz w:val="24"/>
                <w:szCs w:val="24"/>
              </w:rPr>
            </w:pPr>
          </w:p>
          <w:p>
            <w:pPr>
              <w:numPr>
                <w:ilvl w:val="0"/>
                <w:numId w:val="0"/>
              </w:numPr>
              <w:spacing w:line="360" w:lineRule="auto"/>
              <w:ind w:firstLine="482" w:firstLineChars="200"/>
              <w:jc w:val="center"/>
              <w:outlineLvl w:val="0"/>
              <w:rPr>
                <w:rFonts w:hint="eastAsia" w:ascii="宋体" w:hAnsi="宋体" w:cs="仿宋"/>
                <w:kern w:val="0"/>
                <w:sz w:val="24"/>
              </w:rPr>
            </w:pPr>
            <w:r>
              <w:rPr>
                <w:rFonts w:hint="eastAsia"/>
                <w:b/>
                <w:sz w:val="24"/>
                <w:szCs w:val="24"/>
              </w:rPr>
              <w:t>表</w:t>
            </w:r>
            <w:r>
              <w:rPr>
                <w:b/>
                <w:sz w:val="24"/>
                <w:szCs w:val="24"/>
              </w:rPr>
              <w:t xml:space="preserve"> 4-7 </w:t>
            </w:r>
            <w:r>
              <w:rPr>
                <w:rFonts w:hint="eastAsia"/>
                <w:b/>
                <w:sz w:val="24"/>
                <w:szCs w:val="24"/>
              </w:rPr>
              <w:t>项目污染物排放总量指标（单位：</w:t>
            </w:r>
            <w:r>
              <w:rPr>
                <w:b/>
                <w:sz w:val="24"/>
                <w:szCs w:val="24"/>
              </w:rPr>
              <w:t>t/a</w:t>
            </w:r>
            <w:r>
              <w:rPr>
                <w:rFonts w:hint="eastAsia"/>
                <w:b/>
                <w:sz w:val="24"/>
                <w:szCs w:val="24"/>
              </w:rPr>
              <w:t>）</w:t>
            </w:r>
          </w:p>
          <w:tbl>
            <w:tblPr>
              <w:tblStyle w:val="11"/>
              <w:tblW w:w="5056"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 w:type="dxa"/>
                <w:bottom w:w="0" w:type="dxa"/>
                <w:right w:w="10" w:type="dxa"/>
              </w:tblCellMar>
            </w:tblPr>
            <w:tblGrid>
              <w:gridCol w:w="1085"/>
              <w:gridCol w:w="1440"/>
              <w:gridCol w:w="1162"/>
              <w:gridCol w:w="1146"/>
              <w:gridCol w:w="1273"/>
              <w:gridCol w:w="1291"/>
              <w:gridCol w:w="122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354" w:hRule="atLeast"/>
                <w:jc w:val="center"/>
              </w:trPr>
              <w:tc>
                <w:tcPr>
                  <w:tcW w:w="1463" w:type="pct"/>
                  <w:gridSpan w:val="2"/>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污染物名称</w:t>
                  </w:r>
                </w:p>
              </w:tc>
              <w:tc>
                <w:tcPr>
                  <w:tcW w:w="2075" w:type="pct"/>
                  <w:gridSpan w:val="3"/>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本项目</w:t>
                  </w:r>
                </w:p>
              </w:tc>
              <w:tc>
                <w:tcPr>
                  <w:tcW w:w="748" w:type="pct"/>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r>
                    <w:rPr>
                      <w:rFonts w:hint="eastAsia" w:ascii="Times New Roman" w:hAnsi="宋体"/>
                      <w:szCs w:val="21"/>
                    </w:rPr>
                    <w:t>排放量（</w:t>
                  </w:r>
                  <w:r>
                    <w:rPr>
                      <w:rFonts w:ascii="Times New Roman" w:hAnsi="宋体"/>
                      <w:szCs w:val="21"/>
                    </w:rPr>
                    <w:t>t/a</w:t>
                  </w:r>
                  <w:r>
                    <w:rPr>
                      <w:rFonts w:hint="eastAsia" w:ascii="Times New Roman" w:hAnsi="宋体"/>
                      <w:szCs w:val="21"/>
                    </w:rPr>
                    <w:t>）</w:t>
                  </w:r>
                </w:p>
              </w:tc>
              <w:tc>
                <w:tcPr>
                  <w:tcW w:w="711" w:type="pct"/>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申请总量</w: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w:t>
                  </w:r>
                  <w:r>
                    <w:rPr>
                      <w:rFonts w:ascii="Times New Roman" w:hAnsi="Times New Roman" w:eastAsia="Times New Roman"/>
                      <w:szCs w:val="21"/>
                    </w:rPr>
                    <w:t>t/a</w:t>
                  </w:r>
                  <w:r>
                    <w:rPr>
                      <w:rFonts w:hint="eastAsia" w:ascii="Times New Roman"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1463" w:type="pct"/>
                  <w:gridSpan w:val="2"/>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产生量（</w:t>
                  </w:r>
                  <w:r>
                    <w:rPr>
                      <w:rFonts w:ascii="Times New Roman" w:hAnsi="Times New Roman" w:eastAsia="Times New Roman"/>
                      <w:szCs w:val="21"/>
                    </w:rPr>
                    <w:t>t/a</w:t>
                  </w:r>
                  <w:r>
                    <w:rPr>
                      <w:rFonts w:hint="eastAsia" w:ascii="Times New Roman" w:hAnsi="宋体"/>
                      <w:szCs w:val="21"/>
                    </w:rPr>
                    <w:t>）</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削减量（</w:t>
                  </w:r>
                  <w:r>
                    <w:rPr>
                      <w:rFonts w:ascii="Times New Roman" w:hAnsi="Times New Roman" w:eastAsia="Times New Roman"/>
                      <w:szCs w:val="21"/>
                    </w:rPr>
                    <w:t>t/a</w:t>
                  </w:r>
                  <w:r>
                    <w:rPr>
                      <w:rFonts w:hint="eastAsia" w:ascii="Times New Roman" w:hAnsi="宋体"/>
                      <w:szCs w:val="21"/>
                    </w:rPr>
                    <w:t>）</w:t>
                  </w:r>
                </w:p>
              </w:tc>
              <w:tc>
                <w:tcPr>
                  <w:tcW w:w="737"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接管量（</w:t>
                  </w:r>
                  <w:r>
                    <w:rPr>
                      <w:rFonts w:ascii="Times New Roman" w:hAnsi="Times New Roman" w:eastAsia="Times New Roman"/>
                      <w:szCs w:val="21"/>
                    </w:rPr>
                    <w:t>t/a</w:t>
                  </w:r>
                  <w:r>
                    <w:rPr>
                      <w:rFonts w:hint="eastAsia" w:ascii="Times New Roman" w:hAnsi="宋体"/>
                      <w:szCs w:val="21"/>
                    </w:rPr>
                    <w:t>）</w:t>
                  </w:r>
                </w:p>
              </w:tc>
              <w:tc>
                <w:tcPr>
                  <w:tcW w:w="74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711"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废气</w: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r>
                    <w:rPr>
                      <w:rFonts w:hint="eastAsia" w:ascii="Times New Roman" w:hAnsi="宋体"/>
                      <w:szCs w:val="21"/>
                    </w:rPr>
                    <w:t>（</w:t>
                  </w:r>
                  <w:r>
                    <w:rPr>
                      <w:rFonts w:hint="eastAsia" w:hAnsi="宋体"/>
                      <w:szCs w:val="21"/>
                      <w:lang w:val="en-US" w:eastAsia="zh-CN"/>
                    </w:rPr>
                    <w:t>有</w:t>
                  </w:r>
                  <w:r>
                    <w:rPr>
                      <w:rFonts w:hint="eastAsia" w:ascii="Times New Roman" w:hAnsi="宋体"/>
                      <w:szCs w:val="21"/>
                    </w:rPr>
                    <w:t>组织）</w:t>
                  </w: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r>
                    <w:rPr>
                      <w:rFonts w:ascii="Times New Roman" w:hAnsi="Times New Roman"/>
                      <w:szCs w:val="21"/>
                    </w:rPr>
                    <w:t>VOCs（以非甲烷总烃为计）</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0.09</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0.081</w:t>
                  </w:r>
                </w:p>
              </w:tc>
              <w:tc>
                <w:tcPr>
                  <w:tcW w:w="737"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w:t>
                  </w:r>
                </w:p>
              </w:tc>
              <w:tc>
                <w:tcPr>
                  <w:tcW w:w="748"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0.009</w:t>
                  </w:r>
                </w:p>
              </w:tc>
              <w:tc>
                <w:tcPr>
                  <w:tcW w:w="711"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0.009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废气</w: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r>
                    <w:rPr>
                      <w:rFonts w:hint="eastAsia" w:ascii="Times New Roman" w:hAnsi="宋体"/>
                      <w:szCs w:val="21"/>
                    </w:rPr>
                    <w:t>（无组织）</w:t>
                  </w:r>
                </w:p>
              </w:tc>
              <w:tc>
                <w:tcPr>
                  <w:tcW w:w="834" w:type="pct"/>
                  <w:shd w:val="clear" w:color="000000" w:fill="FFFFFF"/>
                  <w:tcMar>
                    <w:left w:w="0" w:type="dxa"/>
                    <w:right w:w="0" w:type="dxa"/>
                  </w:tcMar>
                  <w:vAlign w:val="center"/>
                </w:tcPr>
                <w:p>
                  <w:pPr>
                    <w:pStyle w:val="18"/>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cs="Times New Roman"/>
                      <w:sz w:val="21"/>
                      <w:szCs w:val="21"/>
                      <w:lang w:eastAsia="zh-CN"/>
                    </w:rPr>
                  </w:pPr>
                  <w:r>
                    <w:rPr>
                      <w:rFonts w:ascii="Times New Roman" w:hAnsi="Times New Roman" w:cs="Times New Roman"/>
                      <w:sz w:val="21"/>
                      <w:szCs w:val="21"/>
                      <w:lang w:eastAsia="zh-CN"/>
                    </w:rPr>
                    <w:t>VOCs（以非甲烷总烃为计）</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0.0136</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c>
                <w:tcPr>
                  <w:tcW w:w="737"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w:t>
                  </w:r>
                </w:p>
              </w:tc>
              <w:tc>
                <w:tcPr>
                  <w:tcW w:w="748"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lang w:val="en-US" w:eastAsia="zh-CN"/>
                    </w:rPr>
                  </w:pPr>
                  <w:r>
                    <w:rPr>
                      <w:rFonts w:hint="eastAsia"/>
                      <w:lang w:val="en-US" w:eastAsia="zh-CN"/>
                    </w:rPr>
                    <w:t>0.0136</w:t>
                  </w:r>
                </w:p>
              </w:tc>
              <w:tc>
                <w:tcPr>
                  <w:tcW w:w="711"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0.0136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395" w:hRule="atLeast"/>
                <w:jc w:val="center"/>
              </w:trPr>
              <w:tc>
                <w:tcPr>
                  <w:tcW w:w="628" w:type="pct"/>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废水</w:t>
                  </w: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水量</w:t>
                  </w:r>
                </w:p>
              </w:tc>
              <w:tc>
                <w:tcPr>
                  <w:tcW w:w="673" w:type="pct"/>
                  <w:shd w:val="clear" w:color="000000" w:fill="FFFFFF"/>
                  <w:tcMar>
                    <w:left w:w="0" w:type="dxa"/>
                    <w:right w:w="0" w:type="dxa"/>
                  </w:tcMar>
                  <w:vAlign w:val="center"/>
                </w:tcPr>
                <w:p>
                  <w:pPr>
                    <w:pStyle w:val="18"/>
                    <w:spacing w:line="240" w:lineRule="auto"/>
                    <w:contextualSpacing/>
                    <w:jc w:val="center"/>
                    <w:rPr>
                      <w:rFonts w:hint="default" w:ascii="Times New Roman" w:hAnsi="Times New Roman" w:eastAsiaTheme="minorEastAsia"/>
                      <w:szCs w:val="21"/>
                      <w:lang w:val="en-US" w:eastAsia="zh-CN"/>
                    </w:rPr>
                  </w:pPr>
                  <w:r>
                    <w:rPr>
                      <w:rFonts w:hint="eastAsia" w:ascii="Times New Roman" w:hAnsi="Times New Roman" w:cs="Times New Roman"/>
                      <w:sz w:val="21"/>
                      <w:szCs w:val="21"/>
                      <w:lang w:val="en-US" w:eastAsia="zh-CN"/>
                    </w:rPr>
                    <w:t>360</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eastAsia="Times New Roman"/>
                      <w:szCs w:val="21"/>
                    </w:rPr>
                    <w:t>0</w:t>
                  </w:r>
                </w:p>
              </w:tc>
              <w:tc>
                <w:tcPr>
                  <w:tcW w:w="737"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Theme="minorEastAsia"/>
                      <w:szCs w:val="21"/>
                      <w:lang w:val="en-US" w:eastAsia="zh-CN"/>
                    </w:rPr>
                  </w:pPr>
                  <w:r>
                    <w:rPr>
                      <w:rFonts w:hint="eastAsia" w:eastAsiaTheme="minorEastAsia"/>
                      <w:szCs w:val="21"/>
                      <w:lang w:val="en-US" w:eastAsia="zh-CN"/>
                    </w:rPr>
                    <w:t>360</w:t>
                  </w:r>
                </w:p>
              </w:tc>
              <w:tc>
                <w:tcPr>
                  <w:tcW w:w="748"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360</w:t>
                  </w:r>
                </w:p>
              </w:tc>
              <w:tc>
                <w:tcPr>
                  <w:tcW w:w="711"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Theme="minorEastAsia"/>
                      <w:szCs w:val="21"/>
                      <w:lang w:val="en-US" w:eastAsia="zh-CN"/>
                    </w:rPr>
                  </w:pPr>
                  <w:r>
                    <w:rPr>
                      <w:rFonts w:hint="eastAsia" w:eastAsiaTheme="minorEastAsia"/>
                      <w:szCs w:val="21"/>
                      <w:lang w:val="en-US" w:eastAsia="zh-CN"/>
                    </w:rPr>
                    <w:t>360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COD</w:t>
                  </w:r>
                </w:p>
              </w:tc>
              <w:tc>
                <w:tcPr>
                  <w:tcW w:w="673"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0.18</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37"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0.18</w:t>
                  </w:r>
                </w:p>
              </w:tc>
              <w:tc>
                <w:tcPr>
                  <w:tcW w:w="748"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0.18</w:t>
                  </w:r>
                </w:p>
              </w:tc>
              <w:tc>
                <w:tcPr>
                  <w:tcW w:w="711"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SS</w:t>
                  </w:r>
                </w:p>
              </w:tc>
              <w:tc>
                <w:tcPr>
                  <w:tcW w:w="673"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0.144</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37"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0.144</w:t>
                  </w:r>
                </w:p>
              </w:tc>
              <w:tc>
                <w:tcPr>
                  <w:tcW w:w="748"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0.144</w:t>
                  </w:r>
                </w:p>
              </w:tc>
              <w:tc>
                <w:tcPr>
                  <w:tcW w:w="711"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0.144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NH3-N</w:t>
                  </w:r>
                </w:p>
              </w:tc>
              <w:tc>
                <w:tcPr>
                  <w:tcW w:w="673"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126</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37"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126</w:t>
                  </w:r>
                </w:p>
              </w:tc>
              <w:tc>
                <w:tcPr>
                  <w:tcW w:w="748"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126</w:t>
                  </w:r>
                </w:p>
              </w:tc>
              <w:tc>
                <w:tcPr>
                  <w:tcW w:w="711"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126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TN</w:t>
                  </w:r>
                </w:p>
              </w:tc>
              <w:tc>
                <w:tcPr>
                  <w:tcW w:w="673"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162</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37"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162</w:t>
                  </w:r>
                </w:p>
              </w:tc>
              <w:tc>
                <w:tcPr>
                  <w:tcW w:w="748"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162</w:t>
                  </w:r>
                </w:p>
              </w:tc>
              <w:tc>
                <w:tcPr>
                  <w:tcW w:w="711"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162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TP</w:t>
                  </w:r>
                </w:p>
              </w:tc>
              <w:tc>
                <w:tcPr>
                  <w:tcW w:w="673" w:type="pct"/>
                  <w:shd w:val="clear" w:color="000000" w:fill="FFFFFF"/>
                  <w:tcMar>
                    <w:left w:w="0" w:type="dxa"/>
                    <w:right w:w="0" w:type="dxa"/>
                  </w:tcMar>
                  <w:vAlign w:val="center"/>
                </w:tcPr>
                <w:p>
                  <w:pPr>
                    <w:jc w:val="center"/>
                    <w:rPr>
                      <w:rFonts w:ascii="Times New Roman" w:hAnsi="Times New Roman"/>
                      <w:szCs w:val="21"/>
                    </w:rPr>
                  </w:pPr>
                  <w:r>
                    <w:rPr>
                      <w:szCs w:val="21"/>
                    </w:rPr>
                    <w:t>0.00</w:t>
                  </w:r>
                  <w:r>
                    <w:rPr>
                      <w:rFonts w:hint="eastAsia"/>
                      <w:szCs w:val="21"/>
                      <w:lang w:val="en-US" w:eastAsia="zh-CN"/>
                    </w:rPr>
                    <w:t>288</w:t>
                  </w:r>
                </w:p>
              </w:tc>
              <w:tc>
                <w:tcPr>
                  <w:tcW w:w="66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37" w:type="pct"/>
                  <w:shd w:val="clear" w:color="000000" w:fill="FFFFFF"/>
                  <w:tcMar>
                    <w:left w:w="0" w:type="dxa"/>
                    <w:right w:w="0" w:type="dxa"/>
                  </w:tcMar>
                  <w:vAlign w:val="center"/>
                </w:tcPr>
                <w:p>
                  <w:pPr>
                    <w:jc w:val="center"/>
                    <w:rPr>
                      <w:rFonts w:ascii="Times New Roman" w:hAnsi="Times New Roman"/>
                      <w:szCs w:val="21"/>
                    </w:rPr>
                  </w:pPr>
                  <w:r>
                    <w:rPr>
                      <w:szCs w:val="21"/>
                    </w:rPr>
                    <w:t>0.00</w:t>
                  </w:r>
                  <w:r>
                    <w:rPr>
                      <w:rFonts w:hint="eastAsia"/>
                      <w:szCs w:val="21"/>
                      <w:lang w:val="en-US" w:eastAsia="zh-CN"/>
                    </w:rPr>
                    <w:t>288</w:t>
                  </w:r>
                </w:p>
              </w:tc>
              <w:tc>
                <w:tcPr>
                  <w:tcW w:w="748" w:type="pct"/>
                  <w:shd w:val="clear" w:color="000000" w:fill="FFFFFF"/>
                  <w:tcMar>
                    <w:left w:w="0" w:type="dxa"/>
                    <w:right w:w="0" w:type="dxa"/>
                  </w:tcMar>
                  <w:vAlign w:val="center"/>
                </w:tcPr>
                <w:p>
                  <w:pPr>
                    <w:jc w:val="center"/>
                    <w:rPr>
                      <w:rFonts w:ascii="Times New Roman" w:hAnsi="Times New Roman"/>
                      <w:szCs w:val="21"/>
                    </w:rPr>
                  </w:pPr>
                  <w:r>
                    <w:rPr>
                      <w:szCs w:val="21"/>
                    </w:rPr>
                    <w:t>0.00</w:t>
                  </w:r>
                  <w:r>
                    <w:rPr>
                      <w:rFonts w:hint="eastAsia"/>
                      <w:szCs w:val="21"/>
                      <w:lang w:val="en-US" w:eastAsia="zh-CN"/>
                    </w:rPr>
                    <w:t>288</w:t>
                  </w:r>
                </w:p>
              </w:tc>
              <w:tc>
                <w:tcPr>
                  <w:tcW w:w="711" w:type="pct"/>
                  <w:shd w:val="clear" w:color="000000" w:fill="FFFFFF"/>
                  <w:tcMar>
                    <w:left w:w="0" w:type="dxa"/>
                    <w:right w:w="0" w:type="dxa"/>
                  </w:tcMar>
                  <w:vAlign w:val="center"/>
                </w:tcPr>
                <w:p>
                  <w:pPr>
                    <w:jc w:val="center"/>
                    <w:rPr>
                      <w:rFonts w:ascii="Times New Roman" w:hAnsi="Times New Roman"/>
                      <w:szCs w:val="21"/>
                    </w:rPr>
                  </w:pPr>
                  <w:r>
                    <w:rPr>
                      <w:szCs w:val="21"/>
                    </w:rPr>
                    <w:t>0.00</w:t>
                  </w:r>
                  <w:r>
                    <w:rPr>
                      <w:rFonts w:hint="eastAsia"/>
                      <w:szCs w:val="21"/>
                      <w:lang w:val="en-US" w:eastAsia="zh-CN"/>
                    </w:rPr>
                    <w:t>288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89" w:hRule="atLeast"/>
                <w:jc w:val="center"/>
              </w:trPr>
              <w:tc>
                <w:tcPr>
                  <w:tcW w:w="628" w:type="pct"/>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固废</w:t>
                  </w: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废边角料</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0.5</w:t>
                  </w:r>
                </w:p>
              </w:tc>
              <w:tc>
                <w:tcPr>
                  <w:tcW w:w="664"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0.5</w:t>
                  </w:r>
                </w:p>
              </w:tc>
              <w:tc>
                <w:tcPr>
                  <w:tcW w:w="73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szCs w:val="21"/>
                      <w:lang w:eastAsia="zh-CN"/>
                    </w:rPr>
                  </w:pPr>
                  <w:r>
                    <w:rPr>
                      <w:rFonts w:hint="eastAsia"/>
                      <w:szCs w:val="21"/>
                      <w:lang w:val="en-US" w:eastAsia="zh-CN"/>
                    </w:rPr>
                    <w:t>0</w:t>
                  </w:r>
                </w:p>
              </w:tc>
              <w:tc>
                <w:tcPr>
                  <w:tcW w:w="748"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c>
                <w:tcPr>
                  <w:tcW w:w="711"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5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不合格品</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0.2</w:t>
                  </w:r>
                </w:p>
              </w:tc>
              <w:tc>
                <w:tcPr>
                  <w:tcW w:w="664"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0.2</w:t>
                  </w:r>
                </w:p>
              </w:tc>
              <w:tc>
                <w:tcPr>
                  <w:tcW w:w="73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szCs w:val="21"/>
                      <w:lang w:eastAsia="zh-CN"/>
                    </w:rPr>
                  </w:pPr>
                  <w:r>
                    <w:rPr>
                      <w:rFonts w:hint="eastAsia"/>
                      <w:szCs w:val="21"/>
                      <w:lang w:val="en-US" w:eastAsia="zh-CN"/>
                    </w:rPr>
                    <w:t>0</w:t>
                  </w:r>
                </w:p>
              </w:tc>
              <w:tc>
                <w:tcPr>
                  <w:tcW w:w="748"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c>
                <w:tcPr>
                  <w:tcW w:w="711"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szCs w:val="21"/>
                    </w:rPr>
                    <w:t>生活垃圾</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4.5</w:t>
                  </w:r>
                </w:p>
              </w:tc>
              <w:tc>
                <w:tcPr>
                  <w:tcW w:w="664"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4.5</w:t>
                  </w:r>
                </w:p>
              </w:tc>
              <w:tc>
                <w:tcPr>
                  <w:tcW w:w="73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48"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rPr>
                    <w:t>0</w:t>
                  </w:r>
                </w:p>
              </w:tc>
              <w:tc>
                <w:tcPr>
                  <w:tcW w:w="711"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ascii="Times New Roman" w:hAnsi="Times New Roman"/>
                      <w:szCs w:val="21"/>
                    </w:rPr>
                    <w:t>废活性炭</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0.5</w:t>
                  </w:r>
                </w:p>
              </w:tc>
              <w:tc>
                <w:tcPr>
                  <w:tcW w:w="664"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0.5</w:t>
                  </w:r>
                </w:p>
              </w:tc>
              <w:tc>
                <w:tcPr>
                  <w:tcW w:w="73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48"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hint="eastAsia" w:ascii="Times New Roman" w:hAnsi="Times New Roman"/>
                      <w:szCs w:val="21"/>
                    </w:rPr>
                    <w:t>0</w:t>
                  </w:r>
                </w:p>
              </w:tc>
              <w:tc>
                <w:tcPr>
                  <w:tcW w:w="711"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84"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废电火花液</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0.5</w:t>
                  </w:r>
                </w:p>
              </w:tc>
              <w:tc>
                <w:tcPr>
                  <w:tcW w:w="664"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0.5</w:t>
                  </w:r>
                </w:p>
              </w:tc>
              <w:tc>
                <w:tcPr>
                  <w:tcW w:w="73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48"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rPr>
                    <w:t>0</w:t>
                  </w:r>
                </w:p>
              </w:tc>
              <w:tc>
                <w:tcPr>
                  <w:tcW w:w="711"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废切削液</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0.6</w:t>
                  </w:r>
                </w:p>
              </w:tc>
              <w:tc>
                <w:tcPr>
                  <w:tcW w:w="664"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0.6</w:t>
                  </w:r>
                </w:p>
              </w:tc>
              <w:tc>
                <w:tcPr>
                  <w:tcW w:w="73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c>
                <w:tcPr>
                  <w:tcW w:w="748"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c>
                <w:tcPr>
                  <w:tcW w:w="711"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废润滑油</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0.9</w:t>
                  </w:r>
                </w:p>
              </w:tc>
              <w:tc>
                <w:tcPr>
                  <w:tcW w:w="664"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0.9</w:t>
                  </w:r>
                </w:p>
              </w:tc>
              <w:tc>
                <w:tcPr>
                  <w:tcW w:w="73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c>
                <w:tcPr>
                  <w:tcW w:w="748"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c>
                <w:tcPr>
                  <w:tcW w:w="711"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4"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废液压油</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0.2</w:t>
                  </w:r>
                </w:p>
              </w:tc>
              <w:tc>
                <w:tcPr>
                  <w:tcW w:w="664"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0.2</w:t>
                  </w:r>
                </w:p>
              </w:tc>
              <w:tc>
                <w:tcPr>
                  <w:tcW w:w="73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c>
                <w:tcPr>
                  <w:tcW w:w="748"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c>
                <w:tcPr>
                  <w:tcW w:w="711"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r>
          </w:tbl>
          <w:p>
            <w:pPr>
              <w:spacing w:line="500" w:lineRule="exact"/>
              <w:ind w:left="57" w:firstLine="480" w:firstLineChars="200"/>
              <w:jc w:val="left"/>
              <w:rPr>
                <w:rFonts w:ascii="Times New Roman" w:hAnsi="宋体"/>
                <w:sz w:val="24"/>
              </w:rPr>
            </w:pPr>
            <w:r>
              <w:rPr>
                <w:rFonts w:ascii="Times New Roman" w:hAnsi="宋体"/>
                <w:sz w:val="24"/>
              </w:rPr>
              <w:t>3</w:t>
            </w:r>
            <w:r>
              <w:rPr>
                <w:rFonts w:hint="eastAsia" w:ascii="Times New Roman" w:hAnsi="宋体"/>
                <w:sz w:val="24"/>
              </w:rPr>
              <w:t>、总量平衡途径</w:t>
            </w:r>
          </w:p>
          <w:p>
            <w:pPr>
              <w:pStyle w:val="10"/>
              <w:spacing w:before="0" w:beforeAutospacing="0" w:after="0" w:afterAutospacing="0" w:line="360" w:lineRule="auto"/>
              <w:ind w:firstLine="480" w:firstLineChars="200"/>
              <w:jc w:val="both"/>
              <w:rPr>
                <w:rFonts w:cs="仿宋"/>
              </w:rPr>
            </w:pPr>
            <w:r>
              <w:rPr>
                <w:rFonts w:hint="eastAsia" w:cs="仿宋"/>
              </w:rPr>
              <w:t>废水：废水排放总量由建设单位申请，经常熟市环保局批准下达，总量在</w:t>
            </w:r>
            <w:r>
              <w:rPr>
                <w:rFonts w:hint="eastAsia" w:cs="仿宋"/>
                <w:lang w:val="en-US" w:eastAsia="zh-CN"/>
              </w:rPr>
              <w:t>凯发新泉</w:t>
            </w:r>
            <w:r>
              <w:rPr>
                <w:rFonts w:hint="eastAsia" w:cs="仿宋"/>
              </w:rPr>
              <w:t>污水处理厂内平衡。</w:t>
            </w:r>
          </w:p>
          <w:p>
            <w:pPr>
              <w:pStyle w:val="10"/>
              <w:spacing w:before="0" w:beforeAutospacing="0" w:after="0" w:afterAutospacing="0" w:line="360" w:lineRule="auto"/>
              <w:ind w:firstLine="480" w:firstLineChars="200"/>
              <w:jc w:val="both"/>
              <w:rPr>
                <w:rFonts w:cs="仿宋"/>
              </w:rPr>
            </w:pPr>
            <w:r>
              <w:rPr>
                <w:rFonts w:hint="eastAsia" w:cs="仿宋"/>
              </w:rPr>
              <w:t>废气：本项目废气排放总量由区域统一拨给，在区域内平衡。</w:t>
            </w:r>
          </w:p>
          <w:p>
            <w:pPr>
              <w:numPr>
                <w:ilvl w:val="0"/>
                <w:numId w:val="0"/>
              </w:numPr>
              <w:spacing w:line="360" w:lineRule="auto"/>
              <w:ind w:firstLine="480" w:firstLineChars="200"/>
              <w:jc w:val="left"/>
              <w:outlineLvl w:val="0"/>
              <w:rPr>
                <w:rFonts w:hint="eastAsia" w:ascii="宋体" w:hAnsi="宋体" w:cs="仿宋"/>
                <w:kern w:val="0"/>
                <w:sz w:val="24"/>
              </w:rPr>
            </w:pPr>
            <w:r>
              <w:rPr>
                <w:rFonts w:hint="eastAsia" w:cs="仿宋"/>
                <w:sz w:val="24"/>
                <w:szCs w:val="24"/>
              </w:rPr>
              <w:t>固废：本项目实施后固体废物全部得以处置，固废外排量为零。因此，本项目不需要申请固体废物排放总量指标。</w:t>
            </w:r>
          </w:p>
        </w:tc>
      </w:tr>
    </w:tbl>
    <w:p>
      <w:pPr>
        <w:pStyle w:val="2"/>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outlineLvl w:val="0"/>
        <w:rPr>
          <w:b/>
          <w:bCs/>
          <w:color w:val="000000"/>
          <w:sz w:val="24"/>
        </w:rPr>
      </w:pPr>
      <w:r>
        <w:rPr>
          <w:rFonts w:hint="eastAsia"/>
          <w:b/>
          <w:bCs/>
          <w:sz w:val="28"/>
          <w:szCs w:val="28"/>
          <w:lang w:val="en-US" w:eastAsia="zh-CN"/>
        </w:rPr>
        <w:t>五</w:t>
      </w:r>
      <w:r>
        <w:rPr>
          <w:rFonts w:hint="eastAsia"/>
          <w:b/>
          <w:bCs/>
          <w:sz w:val="28"/>
          <w:szCs w:val="28"/>
        </w:rPr>
        <w:t>、</w:t>
      </w:r>
      <w:r>
        <w:rPr>
          <w:b/>
          <w:bCs/>
          <w:color w:val="000000"/>
          <w:sz w:val="28"/>
        </w:rPr>
        <w:t>建设项目工程分析</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9" w:hRule="atLeast"/>
        </w:trPr>
        <w:tc>
          <w:tcPr>
            <w:tcW w:w="8522" w:type="dxa"/>
          </w:tcPr>
          <w:p>
            <w:pPr>
              <w:pStyle w:val="5"/>
              <w:spacing w:after="0" w:line="500" w:lineRule="exact"/>
              <w:jc w:val="left"/>
              <w:rPr>
                <w:sz w:val="24"/>
                <w:szCs w:val="24"/>
              </w:rPr>
            </w:pPr>
            <w:r>
              <w:rPr>
                <w:rFonts w:hint="eastAsia"/>
                <w:sz w:val="24"/>
                <w:szCs w:val="24"/>
              </w:rPr>
              <w:t>一、施工期</w:t>
            </w:r>
          </w:p>
          <w:p>
            <w:pPr>
              <w:pStyle w:val="5"/>
              <w:spacing w:after="0" w:line="500" w:lineRule="exact"/>
              <w:ind w:firstLine="480" w:firstLineChars="200"/>
              <w:jc w:val="left"/>
              <w:rPr>
                <w:sz w:val="24"/>
                <w:szCs w:val="24"/>
              </w:rPr>
            </w:pPr>
            <w:r>
              <w:rPr>
                <w:rFonts w:hint="eastAsia"/>
                <w:sz w:val="24"/>
                <w:szCs w:val="24"/>
              </w:rPr>
              <w:t>本项目利用已有厂房进行生产，不涉及新增用地，无需基建工作。施工期主要为设备安装调试，施工期短，对周围环境影响小，故不做施工期环境影响分析。</w:t>
            </w:r>
          </w:p>
          <w:p>
            <w:pPr>
              <w:spacing w:line="360" w:lineRule="auto"/>
              <w:rPr>
                <w:sz w:val="24"/>
                <w:szCs w:val="24"/>
              </w:rPr>
            </w:pPr>
            <w:r>
              <w:rPr>
                <w:rFonts w:hint="eastAsia"/>
                <w:sz w:val="24"/>
                <w:szCs w:val="24"/>
              </w:rPr>
              <w:t>二、运行期</w:t>
            </w:r>
          </w:p>
          <w:p>
            <w:pPr>
              <w:spacing w:line="360" w:lineRule="auto"/>
              <w:ind w:firstLine="480" w:firstLineChars="200"/>
              <w:rPr>
                <w:rFonts w:hint="eastAsia"/>
                <w:sz w:val="24"/>
                <w:szCs w:val="24"/>
                <w:lang w:eastAsia="zh-CN"/>
              </w:rPr>
            </w:pPr>
            <w:r>
              <w:rPr>
                <w:rFonts w:hint="eastAsia"/>
                <w:sz w:val="24"/>
                <w:szCs w:val="24"/>
                <w:lang w:val="en-US" w:eastAsia="zh-CN"/>
              </w:rPr>
              <w:t>本</w:t>
            </w:r>
            <w:r>
              <w:rPr>
                <w:rFonts w:hint="eastAsia"/>
                <w:sz w:val="24"/>
                <w:szCs w:val="24"/>
              </w:rPr>
              <w:t>项目具体生产工艺流程图见下图</w:t>
            </w:r>
            <w:r>
              <w:rPr>
                <w:rFonts w:hint="eastAsia"/>
                <w:sz w:val="24"/>
                <w:szCs w:val="24"/>
                <w:lang w:eastAsia="zh-CN"/>
              </w:rPr>
              <w:t>：</w:t>
            </w:r>
          </w:p>
          <w:p>
            <w:pPr>
              <w:pStyle w:val="2"/>
              <w:spacing w:line="360" w:lineRule="auto"/>
              <w:ind w:firstLine="480" w:firstLineChars="200"/>
              <w:rPr>
                <w:rFonts w:hint="eastAsia"/>
                <w:lang w:val="en-US" w:eastAsia="zh-CN"/>
              </w:rPr>
            </w:pPr>
            <w:r>
              <w:rPr>
                <w:rFonts w:hint="eastAsia"/>
                <w:lang w:val="en-US" w:eastAsia="zh-CN"/>
              </w:rPr>
              <w:t>1.塑料制品加工项目</w:t>
            </w:r>
          </w:p>
          <w:p>
            <w:pPr>
              <w:pStyle w:val="2"/>
              <w:spacing w:line="360" w:lineRule="auto"/>
              <w:ind w:firstLine="480" w:firstLineChars="200"/>
            </w:pPr>
            <w:r>
              <mc:AlternateContent>
                <mc:Choice Requires="wpc">
                  <w:drawing>
                    <wp:inline distT="0" distB="0" distL="114300" distR="114300">
                      <wp:extent cx="4264025" cy="4432935"/>
                      <wp:effectExtent l="0" t="0" r="1905" b="0"/>
                      <wp:docPr id="26" name="画布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 name="流程图: 可选过程 1"/>
                              <wps:cNvSpPr/>
                              <wps:spPr>
                                <a:xfrm>
                                  <a:off x="1438910" y="6985"/>
                                  <a:ext cx="2127885" cy="442595"/>
                                </a:xfrm>
                                <a:prstGeom prst="flowChartAlternateProcess">
                                  <a:avLst/>
                                </a:prstGeom>
                                <a:solidFill>
                                  <a:srgbClr val="FFFFFF"/>
                                </a:solidFill>
                                <a:ln>
                                  <a:noFill/>
                                </a:ln>
                              </wps:spPr>
                              <wps:txbx>
                                <w:txbxContent>
                                  <w:p>
                                    <w:pPr>
                                      <w:jc w:val="center"/>
                                      <w:rPr>
                                        <w:rFonts w:hint="default" w:ascii="DFKai-SB" w:hAnsi="DFKai-SB" w:eastAsia="宋体"/>
                                        <w:lang w:val="en-US" w:eastAsia="zh-CN"/>
                                      </w:rPr>
                                    </w:pPr>
                                    <w:r>
                                      <w:rPr>
                                        <w:rFonts w:hint="eastAsia" w:ascii="DFKai-SB" w:hAnsi="DFKai-SB"/>
                                        <w:lang w:val="en-US" w:eastAsia="zh-CN"/>
                                      </w:rPr>
                                      <w:t>塑料粒子（尼龙、ABS、PC）</w:t>
                                    </w:r>
                                  </w:p>
                                </w:txbxContent>
                              </wps:txbx>
                              <wps:bodyPr upright="1"/>
                            </wps:wsp>
                            <wps:wsp>
                              <wps:cNvPr id="28" name="直接连接符 2"/>
                              <wps:cNvCnPr/>
                              <wps:spPr>
                                <a:xfrm>
                                  <a:off x="2496538" y="457971"/>
                                  <a:ext cx="8891" cy="336650"/>
                                </a:xfrm>
                                <a:prstGeom prst="line">
                                  <a:avLst/>
                                </a:prstGeom>
                                <a:ln w="9525" cap="flat" cmpd="sng">
                                  <a:solidFill>
                                    <a:srgbClr val="000000"/>
                                  </a:solidFill>
                                  <a:prstDash val="solid"/>
                                  <a:headEnd type="none" w="med" len="med"/>
                                  <a:tailEnd type="triangle" w="med" len="med"/>
                                </a:ln>
                              </wps:spPr>
                              <wps:bodyPr upright="1"/>
                            </wps:wsp>
                            <wps:wsp>
                              <wps:cNvPr id="29" name="流程图: 过程 3"/>
                              <wps:cNvSpPr/>
                              <wps:spPr>
                                <a:xfrm>
                                  <a:off x="2245360" y="809625"/>
                                  <a:ext cx="514985" cy="28765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DFKai-SB" w:hAnsi="DFKai-SB" w:eastAsia="宋体"/>
                                        <w:lang w:val="en-US" w:eastAsia="zh-CN"/>
                                      </w:rPr>
                                    </w:pPr>
                                    <w:r>
                                      <w:rPr>
                                        <w:rFonts w:hint="eastAsia" w:ascii="DFKai-SB" w:hAnsi="DFKai-SB"/>
                                        <w:lang w:val="en-US" w:eastAsia="zh-CN"/>
                                      </w:rPr>
                                      <w:t>干燥</w:t>
                                    </w:r>
                                  </w:p>
                                </w:txbxContent>
                              </wps:txbx>
                              <wps:bodyPr upright="1"/>
                            </wps:wsp>
                            <wps:wsp>
                              <wps:cNvPr id="30" name="流程图: 过程 4"/>
                              <wps:cNvSpPr/>
                              <wps:spPr>
                                <a:xfrm>
                                  <a:off x="2074545" y="1362710"/>
                                  <a:ext cx="852170" cy="27495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ind w:firstLine="105" w:firstLineChars="50"/>
                                      <w:rPr>
                                        <w:rFonts w:hint="default" w:ascii="DFKai-SB" w:hAnsi="DFKai-SB" w:eastAsia="宋体"/>
                                        <w:lang w:val="en-US" w:eastAsia="zh-CN"/>
                                      </w:rPr>
                                    </w:pPr>
                                    <w:r>
                                      <w:rPr>
                                        <w:rFonts w:hint="eastAsia" w:ascii="DFKai-SB" w:hAnsi="DFKai-SB"/>
                                        <w:lang w:val="en-US" w:eastAsia="zh-CN"/>
                                      </w:rPr>
                                      <w:t>注塑成型</w:t>
                                    </w:r>
                                  </w:p>
                                </w:txbxContent>
                              </wps:txbx>
                              <wps:bodyPr upright="1"/>
                            </wps:wsp>
                            <wps:wsp>
                              <wps:cNvPr id="31" name="直接连接符 5"/>
                              <wps:cNvCnPr/>
                              <wps:spPr>
                                <a:xfrm flipH="1">
                                  <a:off x="2513051" y="1094431"/>
                                  <a:ext cx="635" cy="301715"/>
                                </a:xfrm>
                                <a:prstGeom prst="line">
                                  <a:avLst/>
                                </a:prstGeom>
                                <a:ln w="9525" cap="flat" cmpd="sng">
                                  <a:solidFill>
                                    <a:srgbClr val="000000"/>
                                  </a:solidFill>
                                  <a:prstDash val="solid"/>
                                  <a:headEnd type="none" w="med" len="med"/>
                                  <a:tailEnd type="triangle" w="med" len="med"/>
                                </a:ln>
                              </wps:spPr>
                              <wps:bodyPr upright="1"/>
                            </wps:wsp>
                            <wps:wsp>
                              <wps:cNvPr id="32" name="直接连接符 6"/>
                              <wps:cNvCnPr/>
                              <wps:spPr>
                                <a:xfrm flipH="1">
                                  <a:off x="2522577" y="1683887"/>
                                  <a:ext cx="635" cy="320771"/>
                                </a:xfrm>
                                <a:prstGeom prst="line">
                                  <a:avLst/>
                                </a:prstGeom>
                                <a:ln w="9525" cap="flat" cmpd="sng">
                                  <a:solidFill>
                                    <a:srgbClr val="000000"/>
                                  </a:solidFill>
                                  <a:prstDash val="solid"/>
                                  <a:headEnd type="none" w="med" len="med"/>
                                  <a:tailEnd type="triangle" w="med" len="med"/>
                                </a:ln>
                              </wps:spPr>
                              <wps:bodyPr upright="1"/>
                            </wps:wsp>
                            <wps:wsp>
                              <wps:cNvPr id="33" name="流程图: 过程 8"/>
                              <wps:cNvSpPr/>
                              <wps:spPr>
                                <a:xfrm>
                                  <a:off x="2151685" y="2647469"/>
                                  <a:ext cx="715111" cy="27948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DFKai-SB" w:hAnsi="DFKai-SB" w:eastAsia="宋体"/>
                                        <w:lang w:val="en-US" w:eastAsia="zh-CN"/>
                                      </w:rPr>
                                    </w:pPr>
                                    <w:r>
                                      <w:rPr>
                                        <w:rFonts w:hint="eastAsia" w:ascii="DFKai-SB" w:hAnsi="DFKai-SB"/>
                                        <w:lang w:val="en-US" w:eastAsia="zh-CN"/>
                                      </w:rPr>
                                      <w:t>质检</w:t>
                                    </w:r>
                                  </w:p>
                                </w:txbxContent>
                              </wps:txbx>
                              <wps:bodyPr upright="1"/>
                            </wps:wsp>
                            <wps:wsp>
                              <wps:cNvPr id="34" name="直接连接符 10"/>
                              <wps:cNvCnPr/>
                              <wps:spPr>
                                <a:xfrm flipH="1">
                                  <a:off x="2530198" y="2260003"/>
                                  <a:ext cx="635" cy="391277"/>
                                </a:xfrm>
                                <a:prstGeom prst="line">
                                  <a:avLst/>
                                </a:prstGeom>
                                <a:ln w="9525" cap="flat" cmpd="sng">
                                  <a:solidFill>
                                    <a:srgbClr val="000000"/>
                                  </a:solidFill>
                                  <a:prstDash val="solid"/>
                                  <a:headEnd type="none" w="med" len="med"/>
                                  <a:tailEnd type="triangle" w="med" len="med"/>
                                </a:ln>
                              </wps:spPr>
                              <wps:bodyPr upright="1"/>
                            </wps:wsp>
                            <wps:wsp>
                              <wps:cNvPr id="35" name="流程图: 过程 13"/>
                              <wps:cNvSpPr/>
                              <wps:spPr>
                                <a:xfrm>
                                  <a:off x="2126281" y="1978614"/>
                                  <a:ext cx="762108" cy="28647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DFKai-SB" w:hAnsi="DFKai-SB" w:eastAsia="宋体"/>
                                        <w:lang w:val="en-US" w:eastAsia="zh-CN"/>
                                      </w:rPr>
                                    </w:pPr>
                                    <w:r>
                                      <w:rPr>
                                        <w:rFonts w:hint="eastAsia" w:ascii="DFKai-SB" w:hAnsi="DFKai-SB"/>
                                        <w:lang w:val="en-US" w:eastAsia="zh-CN"/>
                                      </w:rPr>
                                      <w:t>二次组装</w:t>
                                    </w:r>
                                  </w:p>
                                </w:txbxContent>
                              </wps:txbx>
                              <wps:bodyPr upright="1"/>
                            </wps:wsp>
                            <wps:wsp>
                              <wps:cNvPr id="36" name="直接连接符 14"/>
                              <wps:cNvCnPr/>
                              <wps:spPr>
                                <a:xfrm flipV="1">
                                  <a:off x="3006090" y="1492250"/>
                                  <a:ext cx="444500" cy="0"/>
                                </a:xfrm>
                                <a:prstGeom prst="line">
                                  <a:avLst/>
                                </a:prstGeom>
                                <a:ln w="15875" cap="flat" cmpd="sng">
                                  <a:solidFill>
                                    <a:srgbClr val="000000"/>
                                  </a:solidFill>
                                  <a:prstDash val="solid"/>
                                  <a:headEnd type="none" w="med" len="med"/>
                                  <a:tailEnd type="arrow" w="med" len="med"/>
                                </a:ln>
                              </wps:spPr>
                              <wps:bodyPr upright="1"/>
                            </wps:wsp>
                            <wps:wsp>
                              <wps:cNvPr id="37" name="流程图: 过程 17"/>
                              <wps:cNvSpPr/>
                              <wps:spPr>
                                <a:xfrm>
                                  <a:off x="3435350" y="1323340"/>
                                  <a:ext cx="781050" cy="292100"/>
                                </a:xfrm>
                                <a:prstGeom prst="flowChartProcess">
                                  <a:avLst/>
                                </a:prstGeom>
                                <a:solidFill>
                                  <a:srgbClr val="FFFFFF"/>
                                </a:solidFill>
                                <a:ln>
                                  <a:noFill/>
                                </a:ln>
                              </wps:spPr>
                              <wps:txbx>
                                <w:txbxContent>
                                  <w:p>
                                    <w:pPr>
                                      <w:ind w:left="315" w:leftChars="100" w:hanging="105" w:hangingChars="50"/>
                                      <w:rPr>
                                        <w:rFonts w:hint="eastAsia" w:ascii="Calibri" w:hAnsi="DFKai-SB" w:eastAsia="宋体"/>
                                        <w:lang w:val="en-US" w:eastAsia="zh-CN"/>
                                      </w:rPr>
                                    </w:pPr>
                                    <w:r>
                                      <w:rPr>
                                        <w:rFonts w:hint="eastAsia" w:ascii="Calibri" w:hAnsi="DFKai-SB"/>
                                        <w:lang w:val="en-US" w:eastAsia="zh-CN"/>
                                      </w:rPr>
                                      <w:t>废气</w:t>
                                    </w:r>
                                  </w:p>
                                </w:txbxContent>
                              </wps:txbx>
                              <wps:bodyPr upright="1"/>
                            </wps:wsp>
                            <wps:wsp>
                              <wps:cNvPr id="38" name="直接连接符 24"/>
                              <wps:cNvCnPr/>
                              <wps:spPr>
                                <a:xfrm flipH="1">
                                  <a:off x="2519045" y="2943225"/>
                                  <a:ext cx="0" cy="317500"/>
                                </a:xfrm>
                                <a:prstGeom prst="line">
                                  <a:avLst/>
                                </a:prstGeom>
                                <a:ln w="9525" cap="flat" cmpd="sng">
                                  <a:solidFill>
                                    <a:srgbClr val="000000"/>
                                  </a:solidFill>
                                  <a:prstDash val="solid"/>
                                  <a:headEnd type="none" w="med" len="med"/>
                                  <a:tailEnd type="triangle" w="med" len="med"/>
                                </a:ln>
                              </wps:spPr>
                              <wps:bodyPr upright="1"/>
                            </wps:wsp>
                            <wps:wsp>
                              <wps:cNvPr id="39" name="流程图: 过程 25"/>
                              <wps:cNvSpPr/>
                              <wps:spPr>
                                <a:xfrm>
                                  <a:off x="2169160" y="3895725"/>
                                  <a:ext cx="774700" cy="292100"/>
                                </a:xfrm>
                                <a:prstGeom prst="flowChartProcess">
                                  <a:avLst/>
                                </a:prstGeom>
                                <a:solidFill>
                                  <a:srgbClr val="FFFFFF"/>
                                </a:solidFill>
                                <a:ln>
                                  <a:noFill/>
                                </a:ln>
                              </wps:spPr>
                              <wps:txbx>
                                <w:txbxContent>
                                  <w:p>
                                    <w:pPr>
                                      <w:ind w:left="315" w:leftChars="100" w:hanging="105" w:hangingChars="50"/>
                                      <w:rPr>
                                        <w:rFonts w:hint="default" w:ascii="Calibri" w:hAnsi="DFKai-SB" w:eastAsia="宋体"/>
                                        <w:lang w:val="en-US" w:eastAsia="zh-CN"/>
                                      </w:rPr>
                                    </w:pPr>
                                    <w:r>
                                      <w:rPr>
                                        <w:rFonts w:hint="eastAsia" w:ascii="Calibri" w:hAnsi="DFKai-SB"/>
                                        <w:lang w:val="en-US" w:eastAsia="zh-CN"/>
                                      </w:rPr>
                                      <w:t>成品</w:t>
                                    </w:r>
                                  </w:p>
                                </w:txbxContent>
                              </wps:txbx>
                              <wps:bodyPr upright="1"/>
                            </wps:wsp>
                            <wps:wsp>
                              <wps:cNvPr id="53" name="流程图: 过程 8"/>
                              <wps:cNvSpPr/>
                              <wps:spPr>
                                <a:xfrm>
                                  <a:off x="2169160" y="3259455"/>
                                  <a:ext cx="715010" cy="2794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DFKai-SB" w:hAnsi="DFKai-SB" w:eastAsia="宋体"/>
                                        <w:lang w:val="en-US" w:eastAsia="zh-CN"/>
                                      </w:rPr>
                                    </w:pPr>
                                    <w:r>
                                      <w:rPr>
                                        <w:rFonts w:hint="eastAsia" w:ascii="DFKai-SB" w:hAnsi="DFKai-SB"/>
                                        <w:lang w:val="en-US" w:eastAsia="zh-CN"/>
                                      </w:rPr>
                                      <w:t>包装</w:t>
                                    </w:r>
                                  </w:p>
                                </w:txbxContent>
                              </wps:txbx>
                              <wps:bodyPr upright="1"/>
                            </wps:wsp>
                            <wps:wsp>
                              <wps:cNvPr id="54" name="直接连接符 24"/>
                              <wps:cNvCnPr/>
                              <wps:spPr>
                                <a:xfrm flipH="1">
                                  <a:off x="2540000" y="3545205"/>
                                  <a:ext cx="0" cy="317500"/>
                                </a:xfrm>
                                <a:prstGeom prst="line">
                                  <a:avLst/>
                                </a:prstGeom>
                                <a:ln w="9525" cap="flat" cmpd="sng">
                                  <a:solidFill>
                                    <a:srgbClr val="000000"/>
                                  </a:solidFill>
                                  <a:prstDash val="solid"/>
                                  <a:headEnd type="none" w="med" len="med"/>
                                  <a:tailEnd type="triangle" w="med" len="med"/>
                                </a:ln>
                              </wps:spPr>
                              <wps:bodyPr upright="1"/>
                            </wps:wsp>
                          </wpc:wpc>
                        </a:graphicData>
                      </a:graphic>
                    </wp:inline>
                  </w:drawing>
                </mc:Choice>
                <mc:Fallback>
                  <w:pict>
                    <v:group id="_x0000_s1026" o:spid="_x0000_s1026" o:spt="203" style="height:349.05pt;width:335.75pt;" coordsize="4264025,4432935" editas="canvas" o:gfxdata="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">
                      <o:lock v:ext="edit" aspectratio="f"/>
                      <v:shape id="_x0000_s1026" o:spid="_x0000_s1026" style="position:absolute;left:0;top:0;height:4432935;width:4264025;" filled="f" stroked="f" coordsize="21600,21600" o:gfxdata="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">
                        <v:fill on="f" focussize="0,0"/>
                        <v:stroke on="f"/>
                        <v:imagedata o:title=""/>
                        <o:lock v:ext="edit" aspectratio="t"/>
                      </v:shape>
                      <v:shape id="流程图: 可选过程 1" o:spid="_x0000_s1026" o:spt="176" type="#_x0000_t176" style="position:absolute;left:1438910;top:6985;height:442595;width:2127885;" fillcolor="#FFFFFF" filled="t" stroked="f" coordsize="21600,21600" o:gfxdata="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cmQ5K1AAA&#10;AAUBAAAPAAAAAAAAAAEAIAAAACIAAABkcnMvZG93bnJldi54bWxQSwECFAAUAAAACACHTuJAO4em&#10;yekBAACaAwAADgAAAAAAAAABACAAAAAjAQAAZHJzL2Uyb0RvYy54bWxQSwUGAAAAAAYABgBZAQAA&#10;fgUAAAAA&#10;">
                        <v:fill on="t" focussize="0,0"/>
                        <v:stroke on="f"/>
                        <v:imagedata o:title=""/>
                        <o:lock v:ext="edit" aspectratio="f"/>
                        <v:textbox>
                          <w:txbxContent>
                            <w:p>
                              <w:pPr>
                                <w:jc w:val="center"/>
                                <w:rPr>
                                  <w:rFonts w:hint="default" w:ascii="DFKai-SB" w:hAnsi="DFKai-SB" w:eastAsia="宋体"/>
                                  <w:lang w:val="en-US" w:eastAsia="zh-CN"/>
                                </w:rPr>
                              </w:pPr>
                              <w:r>
                                <w:rPr>
                                  <w:rFonts w:hint="eastAsia" w:ascii="DFKai-SB" w:hAnsi="DFKai-SB"/>
                                  <w:lang w:val="en-US" w:eastAsia="zh-CN"/>
                                </w:rPr>
                                <w:t>塑料粒子（尼龙、ABS、PC）</w:t>
                              </w:r>
                            </w:p>
                          </w:txbxContent>
                        </v:textbox>
                      </v:shape>
                      <v:line id="直接连接符 2" o:spid="_x0000_s1026" o:spt="20" style="position:absolute;left:2496538;top:457971;height:336650;width:8891;" filled="f" stroked="t" coordsize="21600,21600" o:gfxdata="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EnuXPWAAAABQEAAA8AAAAAAAAAAQAgAAAA&#10;IgAAAGRycy9kb3ducmV2LnhtbFBLAQIUABQAAAAIAIdO4kApOfqUDQIAAPYDAAAOAAAAAAAAAAEA&#10;IAAAACUBAABkcnMvZTJvRG9jLnhtbFBLBQYAAAAABgAGAFkBAACkBQAAAAA=&#10;">
                        <v:fill on="f" focussize="0,0"/>
                        <v:stroke color="#000000" joinstyle="round" endarrow="block"/>
                        <v:imagedata o:title=""/>
                        <o:lock v:ext="edit" aspectratio="f"/>
                      </v:line>
                      <v:shape id="流程图: 过程 3" o:spid="_x0000_s1026" o:spt="109" type="#_x0000_t109" style="position:absolute;left:2245360;top:809625;height:287655;width:514985;" fillcolor="#FFFFFF" filled="t" stroked="t" coordsize="21600,21600" o:gfxdata="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U&#10;Hbxt1gAAAAUBAAAPAAAAAAAAAAEAIAAAACIAAABkcnMvZG93bnJldi54bWxQSwECFAAUAAAACACH&#10;TuJAoKWiQiYCAABLBAAADgAAAAAAAAABACAAAAAlAQAAZHJzL2Uyb0RvYy54bWxQSwUGAAAAAAYA&#10;BgBZAQAAvQUAAAAA&#10;">
                        <v:fill on="t" focussize="0,0"/>
                        <v:stroke color="#000000" joinstyle="miter"/>
                        <v:imagedata o:title=""/>
                        <o:lock v:ext="edit" aspectratio="f"/>
                        <v:textbox>
                          <w:txbxContent>
                            <w:p>
                              <w:pPr>
                                <w:rPr>
                                  <w:rFonts w:hint="default" w:ascii="DFKai-SB" w:hAnsi="DFKai-SB" w:eastAsia="宋体"/>
                                  <w:lang w:val="en-US" w:eastAsia="zh-CN"/>
                                </w:rPr>
                              </w:pPr>
                              <w:r>
                                <w:rPr>
                                  <w:rFonts w:hint="eastAsia" w:ascii="DFKai-SB" w:hAnsi="DFKai-SB"/>
                                  <w:lang w:val="en-US" w:eastAsia="zh-CN"/>
                                </w:rPr>
                                <w:t>干燥</w:t>
                              </w:r>
                            </w:p>
                          </w:txbxContent>
                        </v:textbox>
                      </v:shape>
                      <v:shape id="流程图: 过程 4" o:spid="_x0000_s1026" o:spt="109" type="#_x0000_t109" style="position:absolute;left:2074545;top:1362710;height:274955;width:852170;" fillcolor="#FFFFFF" filled="t" stroked="t" coordsize="21600,21600" o:gfxdata="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lB28&#10;bdYAAAAFAQAADwAAAAAAAAABACAAAAAiAAAAZHJzL2Rvd25yZXYueG1sUEsBAhQAFAAAAAgAh07i&#10;QImxPvgkAgAATAQAAA4AAAAAAAAAAQAgAAAAJQEAAGRycy9lMm9Eb2MueG1sUEsFBgAAAAAGAAYA&#10;WQEAALsFAAAAAA==&#10;">
                        <v:fill on="t" focussize="0,0"/>
                        <v:stroke color="#000000" joinstyle="miter"/>
                        <v:imagedata o:title=""/>
                        <o:lock v:ext="edit" aspectratio="f"/>
                        <v:textbox>
                          <w:txbxContent>
                            <w:p>
                              <w:pPr>
                                <w:spacing w:line="240" w:lineRule="auto"/>
                                <w:ind w:firstLine="105" w:firstLineChars="50"/>
                                <w:rPr>
                                  <w:rFonts w:hint="default" w:ascii="DFKai-SB" w:hAnsi="DFKai-SB" w:eastAsia="宋体"/>
                                  <w:lang w:val="en-US" w:eastAsia="zh-CN"/>
                                </w:rPr>
                              </w:pPr>
                              <w:r>
                                <w:rPr>
                                  <w:rFonts w:hint="eastAsia" w:ascii="DFKai-SB" w:hAnsi="DFKai-SB"/>
                                  <w:lang w:val="en-US" w:eastAsia="zh-CN"/>
                                </w:rPr>
                                <w:t>注塑成型</w:t>
                              </w:r>
                            </w:p>
                          </w:txbxContent>
                        </v:textbox>
                      </v:shape>
                      <v:line id="直接连接符 5" o:spid="_x0000_s1026" o:spt="20" style="position:absolute;left:2513051;top:1094431;flip:x;height:301715;width:635;" filled="f" stroked="t" coordsize="21600,21600" o:gfxdata="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lPLCDWAAAABQEAAA8AAAAAAAAA&#10;AQAgAAAAIgAAAGRycy9kb3ducmV2LnhtbFBLAQIUABQAAAAIAIdO4kD8im7uEwIAAAAEAAAOAAAA&#10;AAAAAAEAIAAAACUBAABkcnMvZTJvRG9jLnhtbFBLBQYAAAAABgAGAFkBAACqBQAAAAA=&#10;">
                        <v:fill on="f" focussize="0,0"/>
                        <v:stroke color="#000000" joinstyle="round" endarrow="block"/>
                        <v:imagedata o:title=""/>
                        <o:lock v:ext="edit" aspectratio="f"/>
                      </v:line>
                      <v:line id="直接连接符 6" o:spid="_x0000_s1026" o:spt="20" style="position:absolute;left:2522577;top:1683887;flip:x;height:320771;width:635;" filled="f" stroked="t" coordsize="21600,21600" o:gfxdata="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lPLCDWAAAABQEAAA8AAAAAAAAA&#10;AQAgAAAAIgAAAGRycy9kb3ducmV2LnhtbFBLAQIUABQAAAAIAIdO4kBq5MtiEwIAAAAEAAAOAAAA&#10;AAAAAAEAIAAAACUBAABkcnMvZTJvRG9jLnhtbFBLBQYAAAAABgAGAFkBAACqBQAAAAA=&#10;">
                        <v:fill on="f" focussize="0,0"/>
                        <v:stroke color="#000000" joinstyle="round" endarrow="block"/>
                        <v:imagedata o:title=""/>
                        <o:lock v:ext="edit" aspectratio="f"/>
                      </v:line>
                      <v:shape id="流程图: 过程 8" o:spid="_x0000_s1026" o:spt="109" type="#_x0000_t109" style="position:absolute;left:2151685;top:2647469;height:279483;width:715111;" fillcolor="#FFFFFF" filled="t" stroked="t" coordsize="21600,21600" o:gfxdata="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UHbxt&#10;1gAAAAUBAAAPAAAAAAAAAAEAIAAAACIAAABkcnMvZG93bnJldi54bWxQSwECFAAUAAAACACHTuJA&#10;5qR7diMCAABMBAAADgAAAAAAAAABACAAAAAlAQAAZHJzL2Uyb0RvYy54bWxQSwUGAAAAAAYABgBZ&#10;AQAAugUAAAAA&#10;">
                        <v:fill on="t" focussize="0,0"/>
                        <v:stroke color="#000000" joinstyle="miter"/>
                        <v:imagedata o:title=""/>
                        <o:lock v:ext="edit" aspectratio="f"/>
                        <v:textbox>
                          <w:txbxContent>
                            <w:p>
                              <w:pPr>
                                <w:jc w:val="center"/>
                                <w:rPr>
                                  <w:rFonts w:hint="default" w:ascii="DFKai-SB" w:hAnsi="DFKai-SB" w:eastAsia="宋体"/>
                                  <w:lang w:val="en-US" w:eastAsia="zh-CN"/>
                                </w:rPr>
                              </w:pPr>
                              <w:r>
                                <w:rPr>
                                  <w:rFonts w:hint="eastAsia" w:ascii="DFKai-SB" w:hAnsi="DFKai-SB"/>
                                  <w:lang w:val="en-US" w:eastAsia="zh-CN"/>
                                </w:rPr>
                                <w:t>质检</w:t>
                              </w:r>
                            </w:p>
                          </w:txbxContent>
                        </v:textbox>
                      </v:shape>
                      <v:line id="直接连接符 10" o:spid="_x0000_s1026" o:spt="20" style="position:absolute;left:2530198;top:2260003;flip:x;height:391277;width:635;" filled="f" stroked="t" coordsize="21600,21600" o:gfxdata="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JTywg1gAAAAUBAAAPAAAAAAAAAAEA&#10;IAAAACIAAABkcnMvZG93bnJldi54bWxQSwECFAAUAAAACACHTuJAM1x5CxECAAABBAAADgAAAAAA&#10;AAABACAAAAAlAQAAZHJzL2Uyb0RvYy54bWxQSwUGAAAAAAYABgBZAQAAqAUAAAAA&#10;">
                        <v:fill on="f" focussize="0,0"/>
                        <v:stroke color="#000000" joinstyle="round" endarrow="block"/>
                        <v:imagedata o:title=""/>
                        <o:lock v:ext="edit" aspectratio="f"/>
                      </v:line>
                      <v:shape id="流程图: 过程 13" o:spid="_x0000_s1026" o:spt="109" type="#_x0000_t109" style="position:absolute;left:2126281;top:1978614;height:286470;width:762108;" fillcolor="#FFFFFF" filled="t" stroked="t" coordsize="21600,21600" o:gfxdata="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UHbxt1gAAAAUBAAAPAAAAAAAAAAEAIAAAACIAAABkcnMvZG93bnJldi54bWxQSwECFAAUAAAA&#10;CACHTuJAjdzBdykCAABNBAAADgAAAAAAAAABACAAAAAlAQAAZHJzL2Uyb0RvYy54bWxQSwUGAAAA&#10;AAYABgBZAQAAwAUAAAAA&#10;">
                        <v:fill on="t" focussize="0,0"/>
                        <v:stroke color="#000000" joinstyle="miter"/>
                        <v:imagedata o:title=""/>
                        <o:lock v:ext="edit" aspectratio="f"/>
                        <v:textbox>
                          <w:txbxContent>
                            <w:p>
                              <w:pPr>
                                <w:jc w:val="center"/>
                                <w:rPr>
                                  <w:rFonts w:hint="default" w:ascii="DFKai-SB" w:hAnsi="DFKai-SB" w:eastAsia="宋体"/>
                                  <w:lang w:val="en-US" w:eastAsia="zh-CN"/>
                                </w:rPr>
                              </w:pPr>
                              <w:r>
                                <w:rPr>
                                  <w:rFonts w:hint="eastAsia" w:ascii="DFKai-SB" w:hAnsi="DFKai-SB"/>
                                  <w:lang w:val="en-US" w:eastAsia="zh-CN"/>
                                </w:rPr>
                                <w:t>二次组装</w:t>
                              </w:r>
                            </w:p>
                          </w:txbxContent>
                        </v:textbox>
                      </v:shape>
                      <v:line id="直接连接符 14" o:spid="_x0000_s1026" o:spt="20" style="position:absolute;left:3006090;top:1492250;flip:y;height:0;width:444500;" filled="f" stroked="t" coordsize="21600,21600" o:gfxdata="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HLfjvTAAAABQEAAA8AAAAAAAAAAQAgAAAA&#10;IgAAAGRycy9kb3ducmV2LnhtbFBLAQIUABQAAAAIAIdO4kC+N751EAIAAP0DAAAOAAAAAAAAAAEA&#10;IAAAACIBAABkcnMvZTJvRG9jLnhtbFBLBQYAAAAABgAGAFkBAACkBQAAAAA=&#10;">
                        <v:fill on="f" focussize="0,0"/>
                        <v:stroke weight="1.25pt" color="#000000" joinstyle="round" endarrow="open"/>
                        <v:imagedata o:title=""/>
                        <o:lock v:ext="edit" aspectratio="f"/>
                      </v:line>
                      <v:shape id="流程图: 过程 17" o:spid="_x0000_s1026" o:spt="109" type="#_x0000_t109" style="position:absolute;left:3435350;top:1323340;height:292100;width:781050;" fillcolor="#FFFFFF" filled="t" stroked="f" coordsize="21600,21600" o:gfxdata="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H/xeWdUAAAAFAQAADwAAAAAAAAAB&#10;ACAAAAAiAAAAZHJzL2Rvd25yZXYueG1sUEsBAhQAFAAAAAgAh07iQFVm+hHaAQAAjgMAAA4AAAAA&#10;AAAAAQAgAAAAJAEAAGRycy9lMm9Eb2MueG1sUEsFBgAAAAAGAAYAWQEAAHAFAAAAAA==&#10;">
                        <v:fill on="t" focussize="0,0"/>
                        <v:stroke on="f"/>
                        <v:imagedata o:title=""/>
                        <o:lock v:ext="edit" aspectratio="f"/>
                        <v:textbox>
                          <w:txbxContent>
                            <w:p>
                              <w:pPr>
                                <w:ind w:left="315" w:leftChars="100" w:hanging="105" w:hangingChars="50"/>
                                <w:rPr>
                                  <w:rFonts w:hint="eastAsia" w:ascii="Calibri" w:hAnsi="DFKai-SB" w:eastAsia="宋体"/>
                                  <w:lang w:val="en-US" w:eastAsia="zh-CN"/>
                                </w:rPr>
                              </w:pPr>
                              <w:r>
                                <w:rPr>
                                  <w:rFonts w:hint="eastAsia" w:ascii="Calibri" w:hAnsi="DFKai-SB"/>
                                  <w:lang w:val="en-US" w:eastAsia="zh-CN"/>
                                </w:rPr>
                                <w:t>废气</w:t>
                              </w:r>
                            </w:p>
                          </w:txbxContent>
                        </v:textbox>
                      </v:shape>
                      <v:line id="直接连接符 24" o:spid="_x0000_s1026" o:spt="20" style="position:absolute;left:2519045;top:2943225;flip:x;height:317500;width:0;" filled="f" stroked="t" coordsize="21600,21600" o:gfxdata="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JTywg1gAAAAUBAAAPAAAAAAAA&#10;AAEAIAAAACIAAABkcnMvZG93bnJldi54bWxQSwECFAAUAAAACACHTuJAWP5YYhQCAAD/AwAADgAA&#10;AAAAAAABACAAAAAlAQAAZHJzL2Uyb0RvYy54bWxQSwUGAAAAAAYABgBZAQAAqwUAAAAA&#10;">
                        <v:fill on="f" focussize="0,0"/>
                        <v:stroke color="#000000" joinstyle="round" endarrow="block"/>
                        <v:imagedata o:title=""/>
                        <o:lock v:ext="edit" aspectratio="f"/>
                      </v:line>
                      <v:shape id="流程图: 过程 25" o:spid="_x0000_s1026" o:spt="109" type="#_x0000_t109" style="position:absolute;left:2169160;top:3895725;height:292100;width:774700;" fillcolor="#FFFFFF" filled="t" stroked="f" coordsize="21600,21600" o:gfxdata="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H/xeWdUAAAAFAQAADwAAAAAAAAAB&#10;ACAAAAAiAAAAZHJzL2Rvd25yZXYueG1sUEsBAhQAFAAAAAgAh07iQAFlgqnaAQAAjgMAAA4AAAAA&#10;AAAAAQAgAAAAJAEAAGRycy9lMm9Eb2MueG1sUEsFBgAAAAAGAAYAWQEAAHAFAAAAAA==&#10;">
                        <v:fill on="t" focussize="0,0"/>
                        <v:stroke on="f"/>
                        <v:imagedata o:title=""/>
                        <o:lock v:ext="edit" aspectratio="f"/>
                        <v:textbox>
                          <w:txbxContent>
                            <w:p>
                              <w:pPr>
                                <w:ind w:left="315" w:leftChars="100" w:hanging="105" w:hangingChars="50"/>
                                <w:rPr>
                                  <w:rFonts w:hint="default" w:ascii="Calibri" w:hAnsi="DFKai-SB" w:eastAsia="宋体"/>
                                  <w:lang w:val="en-US" w:eastAsia="zh-CN"/>
                                </w:rPr>
                              </w:pPr>
                              <w:r>
                                <w:rPr>
                                  <w:rFonts w:hint="eastAsia" w:ascii="Calibri" w:hAnsi="DFKai-SB"/>
                                  <w:lang w:val="en-US" w:eastAsia="zh-CN"/>
                                </w:rPr>
                                <w:t>成品</w:t>
                              </w:r>
                            </w:p>
                          </w:txbxContent>
                        </v:textbox>
                      </v:shape>
                      <v:shape id="流程图: 过程 8" o:spid="_x0000_s1026" o:spt="109" type="#_x0000_t109" style="position:absolute;left:2169160;top:3259455;height:279400;width:715010;" fillcolor="#FFFFFF" filled="t" stroked="t" coordsize="21600,21600" o:gfxdata="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QdvG3WAAAABQEAAA8AAAAAAAAAAQAgAAAAIgAAAGRycy9kb3ducmV2LnhtbFBLAQIUABQAAAAI&#10;AIdO4kDxGoywKAIAAEwEAAAOAAAAAAAAAAEAIAAAACUBAABkcnMvZTJvRG9jLnhtbFBLBQYAAAAA&#10;BgAGAFkBAAC/BQAAAAA=&#10;">
                        <v:fill on="t" focussize="0,0"/>
                        <v:stroke color="#000000" joinstyle="miter"/>
                        <v:imagedata o:title=""/>
                        <o:lock v:ext="edit" aspectratio="f"/>
                        <v:textbox>
                          <w:txbxContent>
                            <w:p>
                              <w:pPr>
                                <w:jc w:val="center"/>
                                <w:rPr>
                                  <w:rFonts w:hint="default" w:ascii="DFKai-SB" w:hAnsi="DFKai-SB" w:eastAsia="宋体"/>
                                  <w:lang w:val="en-US" w:eastAsia="zh-CN"/>
                                </w:rPr>
                              </w:pPr>
                              <w:r>
                                <w:rPr>
                                  <w:rFonts w:hint="eastAsia" w:ascii="DFKai-SB" w:hAnsi="DFKai-SB"/>
                                  <w:lang w:val="en-US" w:eastAsia="zh-CN"/>
                                </w:rPr>
                                <w:t>包装</w:t>
                              </w:r>
                            </w:p>
                          </w:txbxContent>
                        </v:textbox>
                      </v:shape>
                      <v:line id="直接连接符 24" o:spid="_x0000_s1026" o:spt="20" style="position:absolute;left:2540000;top:3545205;flip:x;height:317500;width:0;" filled="f" stroked="t" coordsize="21600,21600" o:gfxdata="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lPLCDWAAAABQEAAA8AAAAAAAAAAQAg&#10;AAAAIgAAAGRycy9kb3ducmV2LnhtbFBLAQIUABQAAAAIAIdO4kDF2OsuEAIAAP8DAAAOAAAAAAAA&#10;AAEAIAAAACUBAABkcnMvZTJvRG9jLnhtbFBLBQYAAAAABgAGAFkBAACnBQAAAAA=&#10;">
                        <v:fill on="f" focussize="0,0"/>
                        <v:stroke color="#000000" joinstyle="round" endarrow="block"/>
                        <v:imagedata o:title=""/>
                        <o:lock v:ext="edit" aspectratio="f"/>
                      </v:line>
                      <w10:wrap type="none"/>
                      <w10:anchorlock/>
                    </v:group>
                  </w:pict>
                </mc:Fallback>
              </mc:AlternateContent>
            </w:r>
          </w:p>
          <w:p>
            <w:pPr>
              <w:pStyle w:val="2"/>
              <w:spacing w:line="360" w:lineRule="auto"/>
              <w:ind w:firstLine="482" w:firstLineChars="200"/>
              <w:jc w:val="center"/>
              <w:rPr>
                <w:rFonts w:hint="eastAsia"/>
                <w:b/>
                <w:bCs/>
                <w:lang w:val="en-US" w:eastAsia="zh-CN"/>
              </w:rPr>
            </w:pPr>
            <w:r>
              <w:rPr>
                <w:rFonts w:hint="eastAsia"/>
                <w:b/>
                <w:bCs/>
                <w:lang w:val="en-US" w:eastAsia="zh-CN"/>
              </w:rPr>
              <w:t>图5-1 塑料制品加工工艺流程图</w:t>
            </w:r>
          </w:p>
          <w:p>
            <w:pPr>
              <w:pStyle w:val="2"/>
              <w:spacing w:line="360" w:lineRule="auto"/>
              <w:ind w:firstLine="480" w:firstLineChars="200"/>
              <w:jc w:val="both"/>
              <w:rPr>
                <w:rFonts w:hint="eastAsia"/>
                <w:b w:val="0"/>
                <w:bCs w:val="0"/>
                <w:lang w:val="en-US" w:eastAsia="zh-CN"/>
              </w:rPr>
            </w:pPr>
            <w:r>
              <w:rPr>
                <w:rFonts w:hint="eastAsia"/>
                <w:b w:val="0"/>
                <w:bCs w:val="0"/>
                <w:lang w:val="en-US" w:eastAsia="zh-CN"/>
              </w:rPr>
              <w:t>工艺流程说明：</w:t>
            </w:r>
          </w:p>
          <w:p>
            <w:pPr>
              <w:pStyle w:val="2"/>
              <w:numPr>
                <w:ilvl w:val="0"/>
                <w:numId w:val="2"/>
              </w:numPr>
              <w:spacing w:line="360" w:lineRule="auto"/>
              <w:ind w:firstLine="480" w:firstLineChars="200"/>
              <w:jc w:val="both"/>
              <w:rPr>
                <w:rFonts w:hint="eastAsia"/>
                <w:b w:val="0"/>
                <w:bCs w:val="0"/>
                <w:lang w:val="en-US" w:eastAsia="zh-CN"/>
              </w:rPr>
            </w:pPr>
            <w:r>
              <w:rPr>
                <w:rFonts w:hint="eastAsia"/>
                <w:b w:val="0"/>
                <w:bCs w:val="0"/>
                <w:lang w:val="en-US" w:eastAsia="zh-CN"/>
              </w:rPr>
              <w:t>干燥：将原料塑料粒子，用干燥机进行干燥预处理。热风干燥机加热温度远小于塑料粒子分解挥发废气的温度，所以本工序几乎无污染物废气排放。</w:t>
            </w:r>
          </w:p>
          <w:p>
            <w:pPr>
              <w:pStyle w:val="2"/>
              <w:numPr>
                <w:ilvl w:val="0"/>
                <w:numId w:val="2"/>
              </w:numPr>
              <w:spacing w:line="360" w:lineRule="auto"/>
              <w:ind w:firstLine="480" w:firstLineChars="200"/>
              <w:jc w:val="both"/>
              <w:rPr>
                <w:rFonts w:hint="default"/>
                <w:b w:val="0"/>
                <w:bCs w:val="0"/>
                <w:lang w:val="en-US" w:eastAsia="zh-CN"/>
              </w:rPr>
            </w:pPr>
            <w:r>
              <w:rPr>
                <w:rFonts w:hint="eastAsia"/>
                <w:b w:val="0"/>
                <w:bCs w:val="0"/>
                <w:lang w:val="en-US" w:eastAsia="zh-CN"/>
              </w:rPr>
              <w:t>注塑成型：将干燥的塑料粒子（ABS、尼龙、PC） 加热注塑成型，经不同模具成型成不同的高分子塑料制品。该工序产生少许废气，经集气罩收集后，经光氧+活性炭吸附处理后外排。</w:t>
            </w:r>
          </w:p>
          <w:p>
            <w:pPr>
              <w:pStyle w:val="2"/>
              <w:numPr>
                <w:ilvl w:val="0"/>
                <w:numId w:val="2"/>
              </w:numPr>
              <w:spacing w:line="360" w:lineRule="auto"/>
              <w:ind w:firstLine="480" w:firstLineChars="200"/>
              <w:jc w:val="both"/>
              <w:rPr>
                <w:rFonts w:hint="default"/>
                <w:b w:val="0"/>
                <w:bCs w:val="0"/>
                <w:lang w:val="en-US" w:eastAsia="zh-CN"/>
              </w:rPr>
            </w:pPr>
            <w:r>
              <w:rPr>
                <w:rFonts w:hint="eastAsia"/>
                <w:b w:val="0"/>
                <w:bCs w:val="0"/>
                <w:lang w:val="en-US" w:eastAsia="zh-CN"/>
              </w:rPr>
              <w:t>组装：将成型的塑料制品组装成最终产品。本步骤由人工完成，无任何污染物排放。</w:t>
            </w:r>
          </w:p>
          <w:p>
            <w:pPr>
              <w:pStyle w:val="2"/>
              <w:numPr>
                <w:ilvl w:val="0"/>
                <w:numId w:val="2"/>
              </w:numPr>
              <w:spacing w:line="360" w:lineRule="auto"/>
              <w:ind w:firstLine="480" w:firstLineChars="200"/>
              <w:jc w:val="both"/>
              <w:rPr>
                <w:rFonts w:hint="default"/>
                <w:b w:val="0"/>
                <w:bCs w:val="0"/>
                <w:lang w:val="en-US" w:eastAsia="zh-CN"/>
              </w:rPr>
            </w:pPr>
            <w:r>
              <w:rPr>
                <w:rFonts w:hint="eastAsia"/>
                <w:b w:val="0"/>
                <w:bCs w:val="0"/>
                <w:lang w:val="en-US" w:eastAsia="zh-CN"/>
              </w:rPr>
              <w:t>质检：成品进行质检。质检过程不采用化学试剂，主要检测其拉伸强度、弯曲强度、冲击强度及是否有瑕疵。少量不合格的产品作为半成品回收重制。无任何污染物产生。</w:t>
            </w:r>
          </w:p>
          <w:p>
            <w:pPr>
              <w:pStyle w:val="2"/>
              <w:numPr>
                <w:ilvl w:val="0"/>
                <w:numId w:val="2"/>
              </w:numPr>
              <w:spacing w:line="360" w:lineRule="auto"/>
              <w:ind w:firstLine="480" w:firstLineChars="200"/>
              <w:jc w:val="both"/>
              <w:rPr>
                <w:rFonts w:hint="default"/>
                <w:b w:val="0"/>
                <w:bCs w:val="0"/>
                <w:lang w:val="en-US" w:eastAsia="zh-CN"/>
              </w:rPr>
            </w:pPr>
            <w:r>
              <w:rPr>
                <w:rFonts w:hint="eastAsia"/>
                <w:b w:val="0"/>
                <w:bCs w:val="0"/>
                <w:lang w:val="en-US" w:eastAsia="zh-CN"/>
              </w:rPr>
              <w:t>包装：质检合格的产品进行人工包装。</w:t>
            </w:r>
          </w:p>
          <w:p>
            <w:pPr>
              <w:pStyle w:val="2"/>
              <w:numPr>
                <w:ilvl w:val="0"/>
                <w:numId w:val="3"/>
              </w:numPr>
              <w:spacing w:line="360" w:lineRule="auto"/>
              <w:ind w:firstLine="480" w:firstLineChars="200"/>
              <w:rPr>
                <w:rFonts w:hint="eastAsia"/>
                <w:lang w:val="en-US" w:eastAsia="zh-CN"/>
              </w:rPr>
            </w:pPr>
            <w:r>
              <w:rPr>
                <w:rFonts w:hint="eastAsia"/>
                <w:lang w:val="en-US" w:eastAsia="zh-CN"/>
              </w:rPr>
              <w:t>模具制造加工项目</w:t>
            </w:r>
          </w:p>
          <w:p>
            <w:pPr>
              <w:pStyle w:val="2"/>
              <w:numPr>
                <w:ilvl w:val="0"/>
                <w:numId w:val="0"/>
              </w:numPr>
              <w:spacing w:line="360" w:lineRule="auto"/>
              <w:rPr>
                <w:rFonts w:hint="default"/>
                <w:lang w:val="en-US" w:eastAsia="zh-CN"/>
              </w:rPr>
            </w:pPr>
          </w:p>
          <w:p>
            <w:pPr>
              <w:pStyle w:val="2"/>
              <w:numPr>
                <w:ilvl w:val="0"/>
                <w:numId w:val="0"/>
              </w:numPr>
              <w:spacing w:line="360" w:lineRule="auto"/>
              <w:jc w:val="both"/>
            </w:pPr>
            <w:r>
              <w:rPr>
                <w:rFonts w:hint="eastAsia"/>
                <w:b w:val="0"/>
                <w:bCs w:val="0"/>
                <w:lang w:val="en-US" w:eastAsia="zh-CN"/>
              </w:rPr>
              <w:t xml:space="preserve">   </w:t>
            </w:r>
            <w:r>
              <mc:AlternateContent>
                <mc:Choice Requires="wpc">
                  <w:drawing>
                    <wp:inline distT="0" distB="0" distL="114300" distR="114300">
                      <wp:extent cx="4218305" cy="4432935"/>
                      <wp:effectExtent l="0" t="0" r="0" b="0"/>
                      <wp:docPr id="55" name="画布 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 name="流程图: 可选过程 1"/>
                              <wps:cNvSpPr/>
                              <wps:spPr>
                                <a:xfrm>
                                  <a:off x="1861820" y="187325"/>
                                  <a:ext cx="1313815" cy="358140"/>
                                </a:xfrm>
                                <a:prstGeom prst="flowChartAlternateProcess">
                                  <a:avLst/>
                                </a:prstGeom>
                                <a:solidFill>
                                  <a:srgbClr val="FFFFFF"/>
                                </a:solidFill>
                                <a:ln>
                                  <a:noFill/>
                                </a:ln>
                              </wps:spPr>
                              <wps:txbx>
                                <w:txbxContent>
                                  <w:p>
                                    <w:pPr>
                                      <w:jc w:val="center"/>
                                      <w:rPr>
                                        <w:rFonts w:hint="default" w:ascii="DFKai-SB" w:hAnsi="DFKai-SB" w:eastAsia="宋体"/>
                                        <w:lang w:val="en-US" w:eastAsia="zh-CN"/>
                                      </w:rPr>
                                    </w:pPr>
                                    <w:r>
                                      <w:rPr>
                                        <w:rFonts w:hint="eastAsia" w:ascii="DFKai-SB" w:hAnsi="DFKai-SB"/>
                                        <w:lang w:val="en-US" w:eastAsia="zh-CN"/>
                                      </w:rPr>
                                      <w:t>钢材</w:t>
                                    </w:r>
                                  </w:p>
                                </w:txbxContent>
                              </wps:txbx>
                              <wps:bodyPr upright="1"/>
                            </wps:wsp>
                            <wps:wsp>
                              <wps:cNvPr id="57" name="直接连接符 2"/>
                              <wps:cNvCnPr/>
                              <wps:spPr>
                                <a:xfrm>
                                  <a:off x="2496538" y="457971"/>
                                  <a:ext cx="8891" cy="336650"/>
                                </a:xfrm>
                                <a:prstGeom prst="line">
                                  <a:avLst/>
                                </a:prstGeom>
                                <a:ln w="9525" cap="flat" cmpd="sng">
                                  <a:solidFill>
                                    <a:srgbClr val="000000"/>
                                  </a:solidFill>
                                  <a:prstDash val="solid"/>
                                  <a:headEnd type="none" w="med" len="med"/>
                                  <a:tailEnd type="triangle" w="med" len="med"/>
                                </a:ln>
                              </wps:spPr>
                              <wps:bodyPr upright="1"/>
                            </wps:wsp>
                            <wps:wsp>
                              <wps:cNvPr id="58" name="流程图: 过程 3"/>
                              <wps:cNvSpPr/>
                              <wps:spPr>
                                <a:xfrm>
                                  <a:off x="1864360" y="788035"/>
                                  <a:ext cx="1317625" cy="31940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DFKai-SB" w:hAnsi="DFKai-SB" w:eastAsia="宋体"/>
                                        <w:lang w:val="en-US" w:eastAsia="zh-CN"/>
                                      </w:rPr>
                                    </w:pPr>
                                    <w:r>
                                      <w:rPr>
                                        <w:rFonts w:hint="eastAsia" w:ascii="DFKai-SB" w:hAnsi="DFKai-SB"/>
                                        <w:lang w:val="en-US" w:eastAsia="zh-CN"/>
                                      </w:rPr>
                                      <w:t>机加工（粗加工）</w:t>
                                    </w:r>
                                  </w:p>
                                </w:txbxContent>
                              </wps:txbx>
                              <wps:bodyPr upright="1"/>
                            </wps:wsp>
                            <wps:wsp>
                              <wps:cNvPr id="59" name="流程图: 过程 4"/>
                              <wps:cNvSpPr/>
                              <wps:spPr>
                                <a:xfrm>
                                  <a:off x="1883410" y="1394460"/>
                                  <a:ext cx="1275715" cy="31686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ind w:firstLine="105" w:firstLineChars="50"/>
                                      <w:rPr>
                                        <w:rFonts w:hint="default" w:ascii="DFKai-SB" w:hAnsi="DFKai-SB" w:eastAsia="宋体"/>
                                        <w:lang w:val="en-US" w:eastAsia="zh-CN"/>
                                      </w:rPr>
                                    </w:pPr>
                                    <w:r>
                                      <w:rPr>
                                        <w:rFonts w:hint="eastAsia" w:ascii="DFKai-SB" w:hAnsi="DFKai-SB"/>
                                        <w:lang w:val="en-US" w:eastAsia="zh-CN"/>
                                      </w:rPr>
                                      <w:t>机加工（精加工）</w:t>
                                    </w:r>
                                  </w:p>
                                </w:txbxContent>
                              </wps:txbx>
                              <wps:bodyPr upright="1"/>
                            </wps:wsp>
                            <wps:wsp>
                              <wps:cNvPr id="60" name="直接连接符 5"/>
                              <wps:cNvCnPr/>
                              <wps:spPr>
                                <a:xfrm flipH="1">
                                  <a:off x="2513051" y="1094431"/>
                                  <a:ext cx="635" cy="301715"/>
                                </a:xfrm>
                                <a:prstGeom prst="line">
                                  <a:avLst/>
                                </a:prstGeom>
                                <a:ln w="9525" cap="flat" cmpd="sng">
                                  <a:solidFill>
                                    <a:srgbClr val="000000"/>
                                  </a:solidFill>
                                  <a:prstDash val="solid"/>
                                  <a:headEnd type="none" w="med" len="med"/>
                                  <a:tailEnd type="triangle" w="med" len="med"/>
                                </a:ln>
                              </wps:spPr>
                              <wps:bodyPr upright="1"/>
                            </wps:wsp>
                            <wps:wsp>
                              <wps:cNvPr id="61" name="直接连接符 6"/>
                              <wps:cNvCnPr/>
                              <wps:spPr>
                                <a:xfrm flipH="1">
                                  <a:off x="2522855" y="1705610"/>
                                  <a:ext cx="635" cy="320675"/>
                                </a:xfrm>
                                <a:prstGeom prst="line">
                                  <a:avLst/>
                                </a:prstGeom>
                                <a:ln w="9525" cap="flat" cmpd="sng">
                                  <a:solidFill>
                                    <a:srgbClr val="000000"/>
                                  </a:solidFill>
                                  <a:prstDash val="solid"/>
                                  <a:headEnd type="none" w="med" len="med"/>
                                  <a:tailEnd type="triangle" w="med" len="med"/>
                                </a:ln>
                              </wps:spPr>
                              <wps:bodyPr upright="1"/>
                            </wps:wsp>
                            <wps:wsp>
                              <wps:cNvPr id="62" name="流程图: 过程 8"/>
                              <wps:cNvSpPr/>
                              <wps:spPr>
                                <a:xfrm>
                                  <a:off x="2151685" y="2647469"/>
                                  <a:ext cx="715111" cy="27948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DFKai-SB" w:hAnsi="DFKai-SB" w:eastAsia="宋体"/>
                                        <w:lang w:val="en-US" w:eastAsia="zh-CN"/>
                                      </w:rPr>
                                    </w:pPr>
                                    <w:r>
                                      <w:rPr>
                                        <w:rFonts w:hint="eastAsia" w:ascii="DFKai-SB" w:hAnsi="DFKai-SB"/>
                                        <w:lang w:val="en-US" w:eastAsia="zh-CN"/>
                                      </w:rPr>
                                      <w:t>质检</w:t>
                                    </w:r>
                                  </w:p>
                                </w:txbxContent>
                              </wps:txbx>
                              <wps:bodyPr upright="1"/>
                            </wps:wsp>
                            <wps:wsp>
                              <wps:cNvPr id="63" name="直接连接符 10"/>
                              <wps:cNvCnPr/>
                              <wps:spPr>
                                <a:xfrm flipH="1">
                                  <a:off x="2530198" y="2260003"/>
                                  <a:ext cx="635" cy="391277"/>
                                </a:xfrm>
                                <a:prstGeom prst="line">
                                  <a:avLst/>
                                </a:prstGeom>
                                <a:ln w="9525" cap="flat" cmpd="sng">
                                  <a:solidFill>
                                    <a:srgbClr val="000000"/>
                                  </a:solidFill>
                                  <a:prstDash val="solid"/>
                                  <a:headEnd type="none" w="med" len="med"/>
                                  <a:tailEnd type="triangle" w="med" len="med"/>
                                </a:ln>
                              </wps:spPr>
                              <wps:bodyPr upright="1"/>
                            </wps:wsp>
                            <wps:wsp>
                              <wps:cNvPr id="64" name="流程图: 过程 13"/>
                              <wps:cNvSpPr/>
                              <wps:spPr>
                                <a:xfrm>
                                  <a:off x="2136775" y="2052320"/>
                                  <a:ext cx="762000" cy="28638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DFKai-SB" w:hAnsi="DFKai-SB" w:eastAsia="宋体"/>
                                        <w:lang w:val="en-US" w:eastAsia="zh-CN"/>
                                      </w:rPr>
                                    </w:pPr>
                                    <w:r>
                                      <w:rPr>
                                        <w:rFonts w:hint="eastAsia" w:ascii="DFKai-SB" w:hAnsi="DFKai-SB"/>
                                        <w:lang w:val="en-US" w:eastAsia="zh-CN"/>
                                      </w:rPr>
                                      <w:t>组装</w:t>
                                    </w:r>
                                  </w:p>
                                </w:txbxContent>
                              </wps:txbx>
                              <wps:bodyPr upright="1"/>
                            </wps:wsp>
                            <wps:wsp>
                              <wps:cNvPr id="67" name="直接连接符 24"/>
                              <wps:cNvCnPr/>
                              <wps:spPr>
                                <a:xfrm flipH="1">
                                  <a:off x="2519045" y="2943225"/>
                                  <a:ext cx="0" cy="317500"/>
                                </a:xfrm>
                                <a:prstGeom prst="line">
                                  <a:avLst/>
                                </a:prstGeom>
                                <a:ln w="9525" cap="flat" cmpd="sng">
                                  <a:solidFill>
                                    <a:srgbClr val="000000"/>
                                  </a:solidFill>
                                  <a:prstDash val="solid"/>
                                  <a:headEnd type="none" w="med" len="med"/>
                                  <a:tailEnd type="triangle" w="med" len="med"/>
                                </a:ln>
                              </wps:spPr>
                              <wps:bodyPr upright="1"/>
                            </wps:wsp>
                            <wps:wsp>
                              <wps:cNvPr id="68" name="流程图: 过程 25"/>
                              <wps:cNvSpPr/>
                              <wps:spPr>
                                <a:xfrm>
                                  <a:off x="2169160" y="3895725"/>
                                  <a:ext cx="774700" cy="292100"/>
                                </a:xfrm>
                                <a:prstGeom prst="flowChartProcess">
                                  <a:avLst/>
                                </a:prstGeom>
                                <a:solidFill>
                                  <a:srgbClr val="FFFFFF"/>
                                </a:solidFill>
                                <a:ln>
                                  <a:noFill/>
                                </a:ln>
                              </wps:spPr>
                              <wps:txbx>
                                <w:txbxContent>
                                  <w:p>
                                    <w:pPr>
                                      <w:ind w:left="315" w:leftChars="100" w:hanging="105" w:hangingChars="50"/>
                                      <w:rPr>
                                        <w:rFonts w:hint="default" w:ascii="Calibri" w:hAnsi="DFKai-SB" w:eastAsia="宋体"/>
                                        <w:lang w:val="en-US" w:eastAsia="zh-CN"/>
                                      </w:rPr>
                                    </w:pPr>
                                    <w:r>
                                      <w:rPr>
                                        <w:rFonts w:hint="eastAsia" w:ascii="Calibri" w:hAnsi="DFKai-SB"/>
                                        <w:lang w:val="en-US" w:eastAsia="zh-CN"/>
                                      </w:rPr>
                                      <w:t>成品</w:t>
                                    </w:r>
                                  </w:p>
                                </w:txbxContent>
                              </wps:txbx>
                              <wps:bodyPr upright="1"/>
                            </wps:wsp>
                            <wps:wsp>
                              <wps:cNvPr id="69" name="流程图: 过程 8"/>
                              <wps:cNvSpPr/>
                              <wps:spPr>
                                <a:xfrm>
                                  <a:off x="2169160" y="3259455"/>
                                  <a:ext cx="715010" cy="2794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DFKai-SB" w:hAnsi="DFKai-SB" w:eastAsia="宋体"/>
                                        <w:lang w:val="en-US" w:eastAsia="zh-CN"/>
                                      </w:rPr>
                                    </w:pPr>
                                    <w:r>
                                      <w:rPr>
                                        <w:rFonts w:hint="eastAsia" w:ascii="DFKai-SB" w:hAnsi="DFKai-SB"/>
                                        <w:lang w:val="en-US" w:eastAsia="zh-CN"/>
                                      </w:rPr>
                                      <w:t>包装</w:t>
                                    </w:r>
                                  </w:p>
                                </w:txbxContent>
                              </wps:txbx>
                              <wps:bodyPr upright="1"/>
                            </wps:wsp>
                            <wps:wsp>
                              <wps:cNvPr id="70" name="直接连接符 24"/>
                              <wps:cNvCnPr/>
                              <wps:spPr>
                                <a:xfrm flipH="1">
                                  <a:off x="2540000" y="3545205"/>
                                  <a:ext cx="0" cy="317500"/>
                                </a:xfrm>
                                <a:prstGeom prst="line">
                                  <a:avLst/>
                                </a:prstGeom>
                                <a:ln w="9525" cap="flat" cmpd="sng">
                                  <a:solidFill>
                                    <a:srgbClr val="000000"/>
                                  </a:solidFill>
                                  <a:prstDash val="solid"/>
                                  <a:headEnd type="none" w="med" len="med"/>
                                  <a:tailEnd type="triangle" w="med" len="med"/>
                                </a:ln>
                              </wps:spPr>
                              <wps:bodyPr upright="1"/>
                            </wps:wsp>
                          </wpc:wpc>
                        </a:graphicData>
                      </a:graphic>
                    </wp:inline>
                  </w:drawing>
                </mc:Choice>
                <mc:Fallback>
                  <w:pict>
                    <v:group id="_x0000_s1026" o:spid="_x0000_s1026" o:spt="203" style="height:349.05pt;width:332.15pt;" coordsize="4218305,4432935" editas="canvas" o:gfxdata="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">
                      <o:lock v:ext="edit" aspectratio="f"/>
                      <v:shape id="_x0000_s1026" o:spid="_x0000_s1026" style="position:absolute;left:0;top:0;height:4432935;width:4218305;" filled="f" stroked="f" coordsize="21600,21600" o:gfxdata="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">
                        <v:fill on="f" focussize="0,0"/>
                        <v:stroke on="f"/>
                        <v:imagedata o:title=""/>
                        <o:lock v:ext="edit" aspectratio="t"/>
                      </v:shape>
                      <v:shape id="流程图: 可选过程 1" o:spid="_x0000_s1026" o:spt="176" type="#_x0000_t176" style="position:absolute;left:1861820;top:187325;height:358140;width:1313815;" fillcolor="#FFFFFF" filled="t" stroked="f" coordsize="21600,21600" o:gfxdata="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Pu0fV&#10;AAAABQEAAA8AAAAAAAAAAQAgAAAAIgAAAGRycy9kb3ducmV2LnhtbFBLAQIUABQAAAAIAIdO4kBq&#10;ndqX6gEAAJwDAAAOAAAAAAAAAAEAIAAAACQBAABkcnMvZTJvRG9jLnhtbFBLBQYAAAAABgAGAFkB&#10;AACABQAAAAA=&#10;">
                        <v:fill on="t" focussize="0,0"/>
                        <v:stroke on="f"/>
                        <v:imagedata o:title=""/>
                        <o:lock v:ext="edit" aspectratio="f"/>
                        <v:textbox>
                          <w:txbxContent>
                            <w:p>
                              <w:pPr>
                                <w:jc w:val="center"/>
                                <w:rPr>
                                  <w:rFonts w:hint="default" w:ascii="DFKai-SB" w:hAnsi="DFKai-SB" w:eastAsia="宋体"/>
                                  <w:lang w:val="en-US" w:eastAsia="zh-CN"/>
                                </w:rPr>
                              </w:pPr>
                              <w:r>
                                <w:rPr>
                                  <w:rFonts w:hint="eastAsia" w:ascii="DFKai-SB" w:hAnsi="DFKai-SB"/>
                                  <w:lang w:val="en-US" w:eastAsia="zh-CN"/>
                                </w:rPr>
                                <w:t>钢材</w:t>
                              </w:r>
                            </w:p>
                          </w:txbxContent>
                        </v:textbox>
                      </v:shape>
                      <v:line id="直接连接符 2" o:spid="_x0000_s1026" o:spt="20" style="position:absolute;left:2496538;top:457971;height:336650;width:8891;" filled="f" stroked="t" coordsize="21600,21600" o:gfxdata="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nEMftcAAAAFAQAADwAAAAAAAAABACAA&#10;AAAiAAAAZHJzL2Rvd25yZXYueG1sUEsBAhQAFAAAAAgAh07iQAWU508OAgAA9gMAAA4AAAAAAAAA&#10;AQAgAAAAJgEAAGRycy9lMm9Eb2MueG1sUEsFBgAAAAAGAAYAWQEAAKYFAAAAAA==&#10;">
                        <v:fill on="f" focussize="0,0"/>
                        <v:stroke color="#000000" joinstyle="round" endarrow="block"/>
                        <v:imagedata o:title=""/>
                        <o:lock v:ext="edit" aspectratio="f"/>
                      </v:line>
                      <v:shape id="流程图: 过程 3" o:spid="_x0000_s1026" o:spt="109" type="#_x0000_t109" style="position:absolute;left:1864360;top:788035;height:319405;width:1317625;" fillcolor="#FFFFFF" filled="t" stroked="t" coordsize="21600,21600" o:gfxdata="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n&#10;Swlg1gAAAAUBAAAPAAAAAAAAAAEAIAAAACIAAABkcnMvZG93bnJldi54bWxQSwECFAAUAAAACACH&#10;TuJAo8bAdiYCAABMBAAADgAAAAAAAAABACAAAAAlAQAAZHJzL2Uyb0RvYy54bWxQSwUGAAAAAAYA&#10;BgBZAQAAvQUAAAAA&#10;">
                        <v:fill on="t" focussize="0,0"/>
                        <v:stroke color="#000000" joinstyle="miter"/>
                        <v:imagedata o:title=""/>
                        <o:lock v:ext="edit" aspectratio="f"/>
                        <v:textbox>
                          <w:txbxContent>
                            <w:p>
                              <w:pPr>
                                <w:rPr>
                                  <w:rFonts w:hint="default" w:ascii="DFKai-SB" w:hAnsi="DFKai-SB" w:eastAsia="宋体"/>
                                  <w:lang w:val="en-US" w:eastAsia="zh-CN"/>
                                </w:rPr>
                              </w:pPr>
                              <w:r>
                                <w:rPr>
                                  <w:rFonts w:hint="eastAsia" w:ascii="DFKai-SB" w:hAnsi="DFKai-SB"/>
                                  <w:lang w:val="en-US" w:eastAsia="zh-CN"/>
                                </w:rPr>
                                <w:t>机加工（粗加工）</w:t>
                              </w:r>
                            </w:p>
                          </w:txbxContent>
                        </v:textbox>
                      </v:shape>
                      <v:shape id="流程图: 过程 4" o:spid="_x0000_s1026" o:spt="109" type="#_x0000_t109" style="position:absolute;left:1883410;top:1394460;height:316865;width:1275715;" fillcolor="#FFFFFF" filled="t" stroked="t" coordsize="21600,21600" o:gfxdata="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nSwlg&#10;1gAAAAUBAAAPAAAAAAAAAAEAIAAAACIAAABkcnMvZG93bnJldi54bWxQSwECFAAUAAAACACHTuJA&#10;SuM+EyMCAABNBAAADgAAAAAAAAABACAAAAAlAQAAZHJzL2Uyb0RvYy54bWxQSwUGAAAAAAYABgBZ&#10;AQAAugUAAAAA&#10;">
                        <v:fill on="t" focussize="0,0"/>
                        <v:stroke color="#000000" joinstyle="miter"/>
                        <v:imagedata o:title=""/>
                        <o:lock v:ext="edit" aspectratio="f"/>
                        <v:textbox>
                          <w:txbxContent>
                            <w:p>
                              <w:pPr>
                                <w:spacing w:line="240" w:lineRule="auto"/>
                                <w:ind w:firstLine="105" w:firstLineChars="50"/>
                                <w:rPr>
                                  <w:rFonts w:hint="default" w:ascii="DFKai-SB" w:hAnsi="DFKai-SB" w:eastAsia="宋体"/>
                                  <w:lang w:val="en-US" w:eastAsia="zh-CN"/>
                                </w:rPr>
                              </w:pPr>
                              <w:r>
                                <w:rPr>
                                  <w:rFonts w:hint="eastAsia" w:ascii="DFKai-SB" w:hAnsi="DFKai-SB"/>
                                  <w:lang w:val="en-US" w:eastAsia="zh-CN"/>
                                </w:rPr>
                                <w:t>机加工（精加工）</w:t>
                              </w:r>
                            </w:p>
                          </w:txbxContent>
                        </v:textbox>
                      </v:shape>
                      <v:line id="直接连接符 5" o:spid="_x0000_s1026" o:spt="20" style="position:absolute;left:2513051;top:1094431;flip:x;height:301715;width:635;" filled="f" stroked="t" coordsize="21600,21600" o:gfxdata="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6GZkt1gAAAAUBAAAPAAAAAAAA&#10;AAEAIAAAACIAAABkcnMvZG93bnJldi54bWxQSwECFAAUAAAACACHTuJAJ0tdxhQCAAAABAAADgAA&#10;AAAAAAABACAAAAAlAQAAZHJzL2Uyb0RvYy54bWxQSwUGAAAAAAYABgBZAQAAqwUAAAAA&#10;">
                        <v:fill on="f" focussize="0,0"/>
                        <v:stroke color="#000000" joinstyle="round" endarrow="block"/>
                        <v:imagedata o:title=""/>
                        <o:lock v:ext="edit" aspectratio="f"/>
                      </v:line>
                      <v:line id="直接连接符 6" o:spid="_x0000_s1026" o:spt="20" style="position:absolute;left:2522855;top:1705610;flip:x;height:320675;width:635;" filled="f" stroked="t" coordsize="21600,21600" o:gfxdata="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6GZkt1gAAAAUBAAAPAAAAAAAAAAEA&#10;IAAAACIAAABkcnMvZG93bnJldi54bWxQSwECFAAUAAAACACHTuJA1a2SgRECAAAABAAADgAAAAAA&#10;AAABACAAAAAlAQAAZHJzL2Uyb0RvYy54bWxQSwUGAAAAAAYABgBZAQAAqAUAAAAA&#10;">
                        <v:fill on="f" focussize="0,0"/>
                        <v:stroke color="#000000" joinstyle="round" endarrow="block"/>
                        <v:imagedata o:title=""/>
                        <o:lock v:ext="edit" aspectratio="f"/>
                      </v:line>
                      <v:shape id="流程图: 过程 8" o:spid="_x0000_s1026" o:spt="109" type="#_x0000_t109" style="position:absolute;left:2151685;top:2647469;height:279483;width:715111;" fillcolor="#FFFFFF" filled="t" stroked="t" coordsize="21600,21600" o:gfxdata="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dLCWDW&#10;AAAABQEAAA8AAAAAAAAAAQAgAAAAIgAAAGRycy9kb3ducmV2LnhtbFBLAQIUABQAAAAIAIdO4kBS&#10;Ftf2IgIAAEwEAAAOAAAAAAAAAAEAIAAAACUBAABkcnMvZTJvRG9jLnhtbFBLBQYAAAAABgAGAFkB&#10;AAC5BQAAAAA=&#10;">
                        <v:fill on="t" focussize="0,0"/>
                        <v:stroke color="#000000" joinstyle="miter"/>
                        <v:imagedata o:title=""/>
                        <o:lock v:ext="edit" aspectratio="f"/>
                        <v:textbox>
                          <w:txbxContent>
                            <w:p>
                              <w:pPr>
                                <w:jc w:val="center"/>
                                <w:rPr>
                                  <w:rFonts w:hint="default" w:ascii="DFKai-SB" w:hAnsi="DFKai-SB" w:eastAsia="宋体"/>
                                  <w:lang w:val="en-US" w:eastAsia="zh-CN"/>
                                </w:rPr>
                              </w:pPr>
                              <w:r>
                                <w:rPr>
                                  <w:rFonts w:hint="eastAsia" w:ascii="DFKai-SB" w:hAnsi="DFKai-SB"/>
                                  <w:lang w:val="en-US" w:eastAsia="zh-CN"/>
                                </w:rPr>
                                <w:t>质检</w:t>
                              </w:r>
                            </w:p>
                          </w:txbxContent>
                        </v:textbox>
                      </v:shape>
                      <v:line id="直接连接符 10" o:spid="_x0000_s1026" o:spt="20" style="position:absolute;left:2530198;top:2260003;flip:x;height:391277;width:635;" filled="f" stroked="t" coordsize="21600,21600" o:gfxdata="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6GZkt1gAAAAUBAAAPAAAAAAAAAAEA&#10;IAAAACIAAABkcnMvZG93bnJldi54bWxQSwECFAAUAAAACACHTuJApz7UORECAAABBAAADgAAAAAA&#10;AAABACAAAAAlAQAAZHJzL2Uyb0RvYy54bWxQSwUGAAAAAAYABgBZAQAAqAUAAAAA&#10;">
                        <v:fill on="f" focussize="0,0"/>
                        <v:stroke color="#000000" joinstyle="round" endarrow="block"/>
                        <v:imagedata o:title=""/>
                        <o:lock v:ext="edit" aspectratio="f"/>
                      </v:line>
                      <v:shape id="流程图: 过程 13" o:spid="_x0000_s1026" o:spt="109" type="#_x0000_t109" style="position:absolute;left:2136775;top:2052320;height:286385;width:762000;" fillcolor="#FFFFFF" filled="t" stroked="t" coordsize="21600,21600" o:gfxdata="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n&#10;Swlg1gAAAAUBAAAPAAAAAAAAAAEAIAAAACIAAABkcnMvZG93bnJldi54bWxQSwECFAAUAAAACACH&#10;TuJA4eXNeyYCAABNBAAADgAAAAAAAAABACAAAAAlAQAAZHJzL2Uyb0RvYy54bWxQSwUGAAAAAAYA&#10;BgBZAQAAvQUAAAAA&#10;">
                        <v:fill on="t" focussize="0,0"/>
                        <v:stroke color="#000000" joinstyle="miter"/>
                        <v:imagedata o:title=""/>
                        <o:lock v:ext="edit" aspectratio="f"/>
                        <v:textbox>
                          <w:txbxContent>
                            <w:p>
                              <w:pPr>
                                <w:jc w:val="center"/>
                                <w:rPr>
                                  <w:rFonts w:hint="default" w:ascii="DFKai-SB" w:hAnsi="DFKai-SB" w:eastAsia="宋体"/>
                                  <w:lang w:val="en-US" w:eastAsia="zh-CN"/>
                                </w:rPr>
                              </w:pPr>
                              <w:r>
                                <w:rPr>
                                  <w:rFonts w:hint="eastAsia" w:ascii="DFKai-SB" w:hAnsi="DFKai-SB"/>
                                  <w:lang w:val="en-US" w:eastAsia="zh-CN"/>
                                </w:rPr>
                                <w:t>组装</w:t>
                              </w:r>
                            </w:p>
                          </w:txbxContent>
                        </v:textbox>
                      </v:shape>
                      <v:line id="直接连接符 24" o:spid="_x0000_s1026" o:spt="20" style="position:absolute;left:2519045;top:2943225;flip:x;height:317500;width:0;" filled="f" stroked="t" coordsize="21600,21600" o:gfxdata="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hmZLdYAAAAFAQAADwAAAAAA&#10;AAABACAAAAAiAAAAZHJzL2Rvd25yZXYueG1sUEsBAhQAFAAAAAgAh07iQP0Bzn0VAgAA/wMAAA4A&#10;AAAAAAAAAQAgAAAAJQEAAGRycy9lMm9Eb2MueG1sUEsFBgAAAAAGAAYAWQEAAKwFAAAAAA==&#10;">
                        <v:fill on="f" focussize="0,0"/>
                        <v:stroke color="#000000" joinstyle="round" endarrow="block"/>
                        <v:imagedata o:title=""/>
                        <o:lock v:ext="edit" aspectratio="f"/>
                      </v:line>
                      <v:shape id="流程图: 过程 25" o:spid="_x0000_s1026" o:spt="109" type="#_x0000_t109" style="position:absolute;left:2169160;top:3895725;height:292100;width:774700;" fillcolor="#FFFFFF" filled="t" stroked="f" coordsize="21600,21600" o:gfxdata="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yq61TWAAAABQEAAA8AAAAAAAAA&#10;AQAgAAAAIgAAAGRycy9kb3ducmV2LnhtbFBLAQIUABQAAAAIAIdO4kAMCscq2gEAAI4DAAAOAAAA&#10;AAAAAAEAIAAAACUBAABkcnMvZTJvRG9jLnhtbFBLBQYAAAAABgAGAFkBAABxBQAAAAA=&#10;">
                        <v:fill on="t" focussize="0,0"/>
                        <v:stroke on="f"/>
                        <v:imagedata o:title=""/>
                        <o:lock v:ext="edit" aspectratio="f"/>
                        <v:textbox>
                          <w:txbxContent>
                            <w:p>
                              <w:pPr>
                                <w:ind w:left="315" w:leftChars="100" w:hanging="105" w:hangingChars="50"/>
                                <w:rPr>
                                  <w:rFonts w:hint="default" w:ascii="Calibri" w:hAnsi="DFKai-SB" w:eastAsia="宋体"/>
                                  <w:lang w:val="en-US" w:eastAsia="zh-CN"/>
                                </w:rPr>
                              </w:pPr>
                              <w:r>
                                <w:rPr>
                                  <w:rFonts w:hint="eastAsia" w:ascii="Calibri" w:hAnsi="DFKai-SB"/>
                                  <w:lang w:val="en-US" w:eastAsia="zh-CN"/>
                                </w:rPr>
                                <w:t>成品</w:t>
                              </w:r>
                            </w:p>
                          </w:txbxContent>
                        </v:textbox>
                      </v:shape>
                      <v:shape id="流程图: 过程 8" o:spid="_x0000_s1026" o:spt="109" type="#_x0000_t109" style="position:absolute;left:2169160;top:3259455;height:279400;width:715010;" fillcolor="#FFFFFF" filled="t" stroked="t" coordsize="21600,21600" o:gfxdata="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J0sJYNYAAAAFAQAADwAAAAAAAAABACAAAAAiAAAAZHJzL2Rvd25yZXYueG1sUEsBAhQAFAAAAAgA&#10;h07iQGaYIzQnAgAATAQAAA4AAAAAAAAAAQAgAAAAJQEAAGRycy9lMm9Eb2MueG1sUEsFBgAAAAAG&#10;AAYAWQEAAL4FAAAAAA==&#10;">
                        <v:fill on="t" focussize="0,0"/>
                        <v:stroke color="#000000" joinstyle="miter"/>
                        <v:imagedata o:title=""/>
                        <o:lock v:ext="edit" aspectratio="f"/>
                        <v:textbox>
                          <w:txbxContent>
                            <w:p>
                              <w:pPr>
                                <w:jc w:val="center"/>
                                <w:rPr>
                                  <w:rFonts w:hint="default" w:ascii="DFKai-SB" w:hAnsi="DFKai-SB" w:eastAsia="宋体"/>
                                  <w:lang w:val="en-US" w:eastAsia="zh-CN"/>
                                </w:rPr>
                              </w:pPr>
                              <w:r>
                                <w:rPr>
                                  <w:rFonts w:hint="eastAsia" w:ascii="DFKai-SB" w:hAnsi="DFKai-SB"/>
                                  <w:lang w:val="en-US" w:eastAsia="zh-CN"/>
                                </w:rPr>
                                <w:t>包装</w:t>
                              </w:r>
                            </w:p>
                          </w:txbxContent>
                        </v:textbox>
                      </v:shape>
                      <v:line id="直接连接符 24" o:spid="_x0000_s1026" o:spt="20" style="position:absolute;left:2540000;top:3545205;flip:x;height:317500;width:0;" filled="f" stroked="t" coordsize="21600,21600" o:gfxdata="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oZmS3WAAAABQEAAA8AAAAAAAAAAQAg&#10;AAAAIgAAAGRycy9kb3ducmV2LnhtbFBLAQIUABQAAAAIAIdO4kD7ERnKEAIAAP8DAAAOAAAAAAAA&#10;AAEAIAAAACUBAABkcnMvZTJvRG9jLnhtbFBLBQYAAAAABgAGAFkBAACnBQAAAAA=&#10;">
                        <v:fill on="f" focussize="0,0"/>
                        <v:stroke color="#000000" joinstyle="round" endarrow="block"/>
                        <v:imagedata o:title=""/>
                        <o:lock v:ext="edit" aspectratio="f"/>
                      </v:line>
                      <w10:wrap type="none"/>
                      <w10:anchorlock/>
                    </v:group>
                  </w:pict>
                </mc:Fallback>
              </mc:AlternateContent>
            </w:r>
          </w:p>
          <w:p>
            <w:pPr>
              <w:pStyle w:val="2"/>
              <w:spacing w:line="360" w:lineRule="auto"/>
              <w:ind w:firstLine="482" w:firstLineChars="200"/>
              <w:jc w:val="center"/>
              <w:rPr>
                <w:rFonts w:hint="eastAsia"/>
                <w:b/>
                <w:bCs/>
                <w:lang w:val="en-US" w:eastAsia="zh-CN"/>
              </w:rPr>
            </w:pPr>
            <w:r>
              <w:rPr>
                <w:rFonts w:hint="eastAsia"/>
                <w:b/>
                <w:bCs/>
                <w:lang w:val="en-US" w:eastAsia="zh-CN"/>
              </w:rPr>
              <w:t>图5-2 模具制造工艺流程图</w:t>
            </w:r>
          </w:p>
          <w:p>
            <w:pPr>
              <w:pStyle w:val="2"/>
              <w:spacing w:line="360" w:lineRule="auto"/>
              <w:ind w:firstLine="480" w:firstLineChars="200"/>
              <w:jc w:val="both"/>
              <w:rPr>
                <w:rFonts w:hint="eastAsia"/>
                <w:b w:val="0"/>
                <w:bCs w:val="0"/>
                <w:lang w:val="en-US" w:eastAsia="zh-CN"/>
              </w:rPr>
            </w:pPr>
            <w:r>
              <w:rPr>
                <w:rFonts w:hint="eastAsia"/>
                <w:b w:val="0"/>
                <w:bCs w:val="0"/>
                <w:lang w:val="en-US" w:eastAsia="zh-CN"/>
              </w:rPr>
              <w:t>工艺流程说明：</w:t>
            </w:r>
          </w:p>
          <w:p>
            <w:pPr>
              <w:pStyle w:val="2"/>
              <w:numPr>
                <w:ilvl w:val="0"/>
                <w:numId w:val="0"/>
              </w:numPr>
              <w:spacing w:line="360" w:lineRule="auto"/>
              <w:jc w:val="both"/>
              <w:rPr>
                <w:rFonts w:hint="eastAsia"/>
                <w:lang w:val="en-US" w:eastAsia="zh-CN"/>
              </w:rPr>
            </w:pPr>
            <w:r>
              <w:rPr>
                <w:rFonts w:hint="eastAsia"/>
                <w:lang w:val="en-US" w:eastAsia="zh-CN"/>
              </w:rPr>
              <w:t xml:space="preserve">    （1）机加工（粗加工）：用数控车床对钢材进行粗加工，将模具大致形状加工出来。车床刀具用切削液，切削液循环利用，一年更换一次。本工序会产生钢材边角料及废切削液。边角料外售回用，废 液委托相关资质单位处置。</w:t>
            </w:r>
          </w:p>
          <w:p>
            <w:pPr>
              <w:pStyle w:val="2"/>
              <w:numPr>
                <w:ilvl w:val="0"/>
                <w:numId w:val="0"/>
              </w:numPr>
              <w:spacing w:line="360" w:lineRule="auto"/>
              <w:ind w:firstLine="480"/>
              <w:jc w:val="both"/>
              <w:rPr>
                <w:rFonts w:hint="eastAsia"/>
                <w:lang w:val="en-US" w:eastAsia="zh-CN"/>
              </w:rPr>
            </w:pPr>
            <w:r>
              <w:rPr>
                <w:rFonts w:hint="eastAsia"/>
                <w:lang w:val="en-US" w:eastAsia="zh-CN"/>
              </w:rPr>
              <w:t>（2）机加工（精加工）：使用电火花加工车床对钢材进行精加工，在不损坏模具表面精度的前提下，降低模具表面粗糙度。电火花液循坏使用，一年更换一次。本工序会产生废电火花液，委托相关资质单位处置。</w:t>
            </w:r>
          </w:p>
          <w:p>
            <w:pPr>
              <w:pStyle w:val="2"/>
              <w:numPr>
                <w:ilvl w:val="0"/>
                <w:numId w:val="0"/>
              </w:numPr>
              <w:spacing w:line="360" w:lineRule="auto"/>
              <w:ind w:firstLine="480" w:firstLineChars="200"/>
              <w:jc w:val="both"/>
              <w:rPr>
                <w:rFonts w:hint="default"/>
                <w:b w:val="0"/>
                <w:bCs w:val="0"/>
                <w:lang w:val="en-US" w:eastAsia="zh-CN"/>
              </w:rPr>
            </w:pPr>
            <w:r>
              <w:rPr>
                <w:rFonts w:hint="eastAsia"/>
                <w:b w:val="0"/>
                <w:bCs w:val="0"/>
                <w:lang w:val="en-US" w:eastAsia="zh-CN"/>
              </w:rPr>
              <w:t>（3）组装：将成型的模具组装成最终产品。无任何污染物排放。</w:t>
            </w:r>
          </w:p>
          <w:p>
            <w:pPr>
              <w:pStyle w:val="2"/>
              <w:numPr>
                <w:ilvl w:val="0"/>
                <w:numId w:val="0"/>
              </w:numPr>
              <w:spacing w:line="360" w:lineRule="auto"/>
              <w:ind w:firstLine="480" w:firstLineChars="200"/>
              <w:jc w:val="both"/>
              <w:rPr>
                <w:rFonts w:hint="default"/>
                <w:b w:val="0"/>
                <w:bCs w:val="0"/>
                <w:lang w:val="en-US" w:eastAsia="zh-CN"/>
              </w:rPr>
            </w:pPr>
            <w:r>
              <w:rPr>
                <w:rFonts w:hint="eastAsia"/>
                <w:b w:val="0"/>
                <w:bCs w:val="0"/>
                <w:lang w:val="en-US" w:eastAsia="zh-CN"/>
              </w:rPr>
              <w:t>（4）质检：成品进行质检。少量不合格的产品作为半成品回收重制。无任何污染物产生。</w:t>
            </w:r>
          </w:p>
          <w:p>
            <w:pPr>
              <w:pStyle w:val="2"/>
              <w:numPr>
                <w:ilvl w:val="0"/>
                <w:numId w:val="2"/>
              </w:numPr>
              <w:spacing w:line="360" w:lineRule="auto"/>
              <w:ind w:firstLine="480" w:firstLineChars="200"/>
              <w:jc w:val="both"/>
              <w:rPr>
                <w:rFonts w:hint="default"/>
                <w:b w:val="0"/>
                <w:bCs w:val="0"/>
                <w:lang w:val="en-US" w:eastAsia="zh-CN"/>
              </w:rPr>
            </w:pPr>
            <w:r>
              <w:rPr>
                <w:rFonts w:hint="eastAsia"/>
                <w:b w:val="0"/>
                <w:bCs w:val="0"/>
                <w:lang w:val="en-US" w:eastAsia="zh-CN"/>
              </w:rPr>
              <w:t>包装：质检合格的产品进行人工包装。</w:t>
            </w:r>
          </w:p>
          <w:p>
            <w:pPr>
              <w:pStyle w:val="10"/>
              <w:spacing w:before="0" w:beforeAutospacing="0" w:after="0" w:afterAutospacing="0" w:line="360" w:lineRule="auto"/>
              <w:jc w:val="both"/>
              <w:rPr>
                <w:rFonts w:cs="仿宋"/>
                <w:b/>
              </w:rPr>
            </w:pPr>
            <w:r>
              <w:rPr>
                <w:rFonts w:hint="eastAsia" w:cs="仿宋"/>
                <w:b/>
              </w:rPr>
              <w:t>主要污染工序及产污分析：</w:t>
            </w:r>
          </w:p>
          <w:p>
            <w:pPr>
              <w:pStyle w:val="10"/>
              <w:spacing w:before="0" w:beforeAutospacing="0" w:after="0" w:afterAutospacing="0" w:line="360" w:lineRule="auto"/>
              <w:ind w:firstLine="482" w:firstLineChars="200"/>
              <w:jc w:val="both"/>
              <w:rPr>
                <w:rFonts w:cs="仿宋"/>
                <w:b/>
              </w:rPr>
            </w:pPr>
            <w:r>
              <w:rPr>
                <w:rFonts w:cs="仿宋"/>
                <w:b/>
              </w:rPr>
              <w:t>1</w:t>
            </w:r>
            <w:r>
              <w:rPr>
                <w:rFonts w:hint="eastAsia" w:cs="仿宋"/>
                <w:b/>
              </w:rPr>
              <w:t>、废水</w:t>
            </w:r>
            <w:r>
              <w:rPr>
                <w:rFonts w:cs="仿宋"/>
                <w:b/>
              </w:rPr>
              <w:t xml:space="preserve"> </w:t>
            </w:r>
          </w:p>
          <w:p>
            <w:pPr>
              <w:pStyle w:val="10"/>
              <w:spacing w:before="0" w:beforeAutospacing="0" w:after="0" w:afterAutospacing="0" w:line="360" w:lineRule="auto"/>
              <w:ind w:firstLine="480" w:firstLineChars="200"/>
              <w:jc w:val="both"/>
              <w:rPr>
                <w:rFonts w:hint="default" w:ascii="Times New Roman" w:hAnsi="Times New Roman" w:cs="Times New Roman"/>
              </w:rPr>
            </w:pPr>
            <w:r>
              <w:rPr>
                <w:rFonts w:hint="default" w:ascii="Times New Roman" w:hAnsi="Times New Roman" w:cs="Times New Roman"/>
              </w:rPr>
              <w:t>本项目不涉及工业废水，仅有单位工人生活产生的生活污水。根据建设单位提供资料，项目劳动定员</w:t>
            </w:r>
            <w:r>
              <w:rPr>
                <w:rFonts w:hint="default" w:ascii="Times New Roman" w:hAnsi="Times New Roman" w:cs="Times New Roman"/>
                <w:lang w:val="en-US" w:eastAsia="zh-CN"/>
              </w:rPr>
              <w:t>3</w:t>
            </w:r>
            <w:r>
              <w:rPr>
                <w:rFonts w:hint="default" w:ascii="Times New Roman" w:hAnsi="Times New Roman" w:cs="Times New Roman"/>
              </w:rPr>
              <w:t>0人，无食堂也无住宿，生活用水按50L/(人﹒天)计，则生活用水总量为</w:t>
            </w:r>
            <w:r>
              <w:rPr>
                <w:rFonts w:hint="default" w:ascii="Times New Roman" w:hAnsi="Times New Roman" w:cs="Times New Roman"/>
                <w:lang w:val="en-US" w:eastAsia="zh-CN"/>
              </w:rPr>
              <w:t>450</w:t>
            </w:r>
            <w:r>
              <w:rPr>
                <w:rFonts w:hint="default" w:ascii="Times New Roman" w:hAnsi="Times New Roman" w:cs="Times New Roman"/>
              </w:rPr>
              <w:t>t/a。生活污水按照生活用水量的80%排放，本项目生活污水的产生量为</w:t>
            </w:r>
            <w:r>
              <w:rPr>
                <w:rFonts w:hint="default" w:ascii="Times New Roman" w:hAnsi="Times New Roman" w:cs="Times New Roman"/>
                <w:lang w:val="en-US" w:eastAsia="zh-CN"/>
              </w:rPr>
              <w:t>360</w:t>
            </w:r>
            <w:r>
              <w:rPr>
                <w:rFonts w:hint="default" w:ascii="Times New Roman" w:hAnsi="Times New Roman" w:cs="Times New Roman"/>
              </w:rPr>
              <w:t>t/a。</w:t>
            </w:r>
          </w:p>
          <w:p>
            <w:pPr>
              <w:pStyle w:val="10"/>
              <w:spacing w:before="0" w:beforeAutospacing="0" w:after="0" w:afterAutospacing="0" w:line="360" w:lineRule="auto"/>
              <w:ind w:firstLine="480" w:firstLineChars="200"/>
              <w:jc w:val="both"/>
              <w:rPr>
                <w:rFonts w:cs="仿宋"/>
              </w:rPr>
            </w:pPr>
            <w:r>
              <w:rPr>
                <w:rFonts w:hint="eastAsia" w:cs="仿宋"/>
              </w:rPr>
              <w:t>本项目废水主要污染物产生和排放情况见表</w:t>
            </w:r>
            <w:r>
              <w:rPr>
                <w:rFonts w:cs="仿宋"/>
              </w:rPr>
              <w:t xml:space="preserve"> 5-</w:t>
            </w:r>
            <w:r>
              <w:rPr>
                <w:rFonts w:hint="eastAsia" w:cs="仿宋"/>
              </w:rPr>
              <w:t>1。</w:t>
            </w:r>
          </w:p>
          <w:p>
            <w:pPr>
              <w:pStyle w:val="10"/>
              <w:spacing w:before="0" w:beforeAutospacing="0" w:after="0" w:afterAutospacing="0" w:line="360" w:lineRule="auto"/>
              <w:jc w:val="center"/>
              <w:rPr>
                <w:rFonts w:cs="仿宋"/>
                <w:b/>
              </w:rPr>
            </w:pPr>
            <w:r>
              <w:rPr>
                <w:rFonts w:hint="eastAsia" w:cs="仿宋"/>
                <w:b/>
              </w:rPr>
              <w:t>表</w:t>
            </w:r>
            <w:r>
              <w:rPr>
                <w:rFonts w:cs="仿宋"/>
                <w:b/>
              </w:rPr>
              <w:t>5-</w:t>
            </w:r>
            <w:r>
              <w:rPr>
                <w:rFonts w:hint="eastAsia" w:cs="仿宋"/>
                <w:b/>
              </w:rPr>
              <w:t>1</w:t>
            </w:r>
            <w:r>
              <w:rPr>
                <w:rFonts w:cs="仿宋"/>
                <w:b/>
              </w:rPr>
              <w:t xml:space="preserve"> </w:t>
            </w:r>
            <w:r>
              <w:rPr>
                <w:rFonts w:hint="eastAsia" w:cs="仿宋"/>
                <w:b/>
              </w:rPr>
              <w:t>本项目废水产生及排放情况表</w:t>
            </w:r>
          </w:p>
          <w:tbl>
            <w:tblPr>
              <w:tblStyle w:val="11"/>
              <w:tblW w:w="8505" w:type="dxa"/>
              <w:tblInd w:w="-92"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227"/>
              <w:gridCol w:w="1038"/>
              <w:gridCol w:w="1038"/>
              <w:gridCol w:w="1038"/>
              <w:gridCol w:w="1038"/>
              <w:gridCol w:w="1039"/>
              <w:gridCol w:w="11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552" w:type="pct"/>
                  <w:vAlign w:val="center"/>
                </w:tcPr>
                <w:p>
                  <w:pPr>
                    <w:jc w:val="center"/>
                    <w:rPr>
                      <w:rFonts w:ascii="Times New Roman" w:hAnsi="Times New Roman"/>
                      <w:b/>
                      <w:szCs w:val="21"/>
                    </w:rPr>
                  </w:pPr>
                  <w:r>
                    <w:rPr>
                      <w:rFonts w:hint="eastAsia" w:ascii="Times New Roman" w:hAnsi="Times New Roman"/>
                      <w:b/>
                      <w:szCs w:val="21"/>
                    </w:rPr>
                    <w:t>污水</w:t>
                  </w:r>
                </w:p>
                <w:p>
                  <w:pPr>
                    <w:jc w:val="center"/>
                    <w:rPr>
                      <w:rFonts w:ascii="Times New Roman" w:hAnsi="Times New Roman"/>
                      <w:b/>
                      <w:szCs w:val="21"/>
                    </w:rPr>
                  </w:pPr>
                  <w:r>
                    <w:rPr>
                      <w:rFonts w:hint="eastAsia" w:ascii="Times New Roman" w:hAnsi="Times New Roman"/>
                      <w:b/>
                      <w:szCs w:val="21"/>
                    </w:rPr>
                    <w:t>来源</w:t>
                  </w:r>
                </w:p>
              </w:tc>
              <w:tc>
                <w:tcPr>
                  <w:tcW w:w="721" w:type="pct"/>
                  <w:vAlign w:val="center"/>
                </w:tcPr>
                <w:p>
                  <w:pPr>
                    <w:jc w:val="center"/>
                    <w:rPr>
                      <w:rFonts w:ascii="Times New Roman" w:hAnsi="Times New Roman"/>
                      <w:b/>
                      <w:szCs w:val="21"/>
                    </w:rPr>
                  </w:pPr>
                  <w:r>
                    <w:rPr>
                      <w:rFonts w:hint="eastAsia" w:ascii="Times New Roman" w:hAnsi="Times New Roman"/>
                      <w:b/>
                      <w:szCs w:val="21"/>
                    </w:rPr>
                    <w:t>污染物</w:t>
                  </w:r>
                </w:p>
                <w:p>
                  <w:pPr>
                    <w:jc w:val="center"/>
                    <w:rPr>
                      <w:rFonts w:ascii="Times New Roman" w:hAnsi="Times New Roman"/>
                      <w:b/>
                      <w:szCs w:val="21"/>
                    </w:rPr>
                  </w:pPr>
                  <w:r>
                    <w:rPr>
                      <w:rFonts w:hint="eastAsia" w:ascii="Times New Roman" w:hAnsi="Times New Roman"/>
                      <w:b/>
                      <w:szCs w:val="21"/>
                    </w:rPr>
                    <w:t>名称</w:t>
                  </w:r>
                </w:p>
              </w:tc>
              <w:tc>
                <w:tcPr>
                  <w:tcW w:w="610" w:type="pct"/>
                  <w:vAlign w:val="center"/>
                </w:tcPr>
                <w:p>
                  <w:pPr>
                    <w:jc w:val="center"/>
                    <w:rPr>
                      <w:rFonts w:ascii="Times New Roman" w:hAnsi="Times New Roman"/>
                      <w:b/>
                      <w:szCs w:val="21"/>
                    </w:rPr>
                  </w:pPr>
                  <w:r>
                    <w:rPr>
                      <w:rFonts w:hint="eastAsia" w:ascii="Times New Roman" w:hAnsi="Times New Roman"/>
                      <w:b/>
                      <w:szCs w:val="21"/>
                    </w:rPr>
                    <w:t>产生浓度</w:t>
                  </w:r>
                  <w:r>
                    <w:rPr>
                      <w:rFonts w:ascii="Times New Roman" w:hAnsi="Times New Roman"/>
                      <w:b/>
                      <w:w w:val="105"/>
                      <w:szCs w:val="21"/>
                    </w:rPr>
                    <w:t>mg/L</w:t>
                  </w:r>
                </w:p>
              </w:tc>
              <w:tc>
                <w:tcPr>
                  <w:tcW w:w="610" w:type="pct"/>
                  <w:vAlign w:val="center"/>
                </w:tcPr>
                <w:p>
                  <w:pPr>
                    <w:jc w:val="center"/>
                    <w:rPr>
                      <w:rFonts w:ascii="Times New Roman" w:hAnsi="Times New Roman"/>
                      <w:b/>
                      <w:szCs w:val="21"/>
                    </w:rPr>
                  </w:pPr>
                  <w:r>
                    <w:rPr>
                      <w:rFonts w:hint="eastAsia" w:ascii="Times New Roman" w:hAnsi="Times New Roman"/>
                      <w:b/>
                      <w:szCs w:val="21"/>
                    </w:rPr>
                    <w:t>产生量</w:t>
                  </w:r>
                  <w:r>
                    <w:rPr>
                      <w:rFonts w:ascii="Times New Roman" w:hAnsi="Times New Roman"/>
                      <w:b/>
                      <w:szCs w:val="21"/>
                    </w:rPr>
                    <w:t xml:space="preserve"> t/a</w:t>
                  </w:r>
                </w:p>
              </w:tc>
              <w:tc>
                <w:tcPr>
                  <w:tcW w:w="610" w:type="pct"/>
                  <w:vAlign w:val="center"/>
                </w:tcPr>
                <w:p>
                  <w:pPr>
                    <w:jc w:val="center"/>
                    <w:rPr>
                      <w:rFonts w:ascii="Times New Roman" w:hAnsi="Times New Roman"/>
                      <w:b/>
                      <w:szCs w:val="21"/>
                    </w:rPr>
                  </w:pPr>
                  <w:r>
                    <w:rPr>
                      <w:rFonts w:hint="eastAsia" w:ascii="Times New Roman" w:hAnsi="Times New Roman"/>
                      <w:b/>
                      <w:szCs w:val="21"/>
                    </w:rPr>
                    <w:t>处理</w:t>
                  </w:r>
                </w:p>
                <w:p>
                  <w:pPr>
                    <w:jc w:val="center"/>
                    <w:rPr>
                      <w:rFonts w:ascii="Times New Roman" w:hAnsi="Times New Roman"/>
                      <w:b/>
                      <w:szCs w:val="21"/>
                    </w:rPr>
                  </w:pPr>
                  <w:r>
                    <w:rPr>
                      <w:rFonts w:hint="eastAsia" w:ascii="Times New Roman" w:hAnsi="Times New Roman"/>
                      <w:b/>
                      <w:szCs w:val="21"/>
                    </w:rPr>
                    <w:t>措施</w:t>
                  </w:r>
                </w:p>
              </w:tc>
              <w:tc>
                <w:tcPr>
                  <w:tcW w:w="610" w:type="pct"/>
                  <w:vAlign w:val="center"/>
                </w:tcPr>
                <w:p>
                  <w:pPr>
                    <w:pStyle w:val="18"/>
                    <w:jc w:val="center"/>
                    <w:rPr>
                      <w:rFonts w:ascii="Times New Roman" w:hAnsi="Times New Roman" w:cs="Times New Roman"/>
                      <w:b/>
                      <w:sz w:val="21"/>
                      <w:szCs w:val="21"/>
                      <w:lang w:eastAsia="zh-CN"/>
                    </w:rPr>
                  </w:pPr>
                  <w:r>
                    <w:rPr>
                      <w:rFonts w:hint="eastAsia" w:ascii="Times New Roman" w:hAnsi="Times New Roman" w:cs="Times New Roman"/>
                      <w:b/>
                      <w:sz w:val="21"/>
                      <w:szCs w:val="21"/>
                      <w:lang w:eastAsia="zh-CN"/>
                    </w:rPr>
                    <w:t>接管口浓度</w:t>
                  </w:r>
                  <w:r>
                    <w:rPr>
                      <w:rFonts w:ascii="Times New Roman" w:hAnsi="Times New Roman" w:cs="Times New Roman"/>
                      <w:b/>
                      <w:w w:val="105"/>
                      <w:sz w:val="21"/>
                      <w:szCs w:val="21"/>
                      <w:lang w:eastAsia="zh-CN"/>
                    </w:rPr>
                    <w:t>mg/L</w:t>
                  </w:r>
                </w:p>
              </w:tc>
              <w:tc>
                <w:tcPr>
                  <w:tcW w:w="610" w:type="pct"/>
                  <w:vAlign w:val="center"/>
                </w:tcPr>
                <w:p>
                  <w:pPr>
                    <w:jc w:val="center"/>
                    <w:rPr>
                      <w:rFonts w:ascii="Times New Roman" w:hAnsi="Times New Roman"/>
                      <w:b/>
                      <w:szCs w:val="21"/>
                    </w:rPr>
                  </w:pPr>
                  <w:r>
                    <w:rPr>
                      <w:rFonts w:hint="eastAsia" w:ascii="Times New Roman" w:hAnsi="Times New Roman"/>
                      <w:b/>
                      <w:szCs w:val="21"/>
                    </w:rPr>
                    <w:t>接管量</w:t>
                  </w:r>
                  <w:r>
                    <w:rPr>
                      <w:rFonts w:ascii="Times New Roman" w:hAnsi="Times New Roman"/>
                      <w:b/>
                      <w:szCs w:val="21"/>
                    </w:rPr>
                    <w:t xml:space="preserve"> t/a</w:t>
                  </w:r>
                </w:p>
              </w:tc>
              <w:tc>
                <w:tcPr>
                  <w:tcW w:w="673" w:type="pct"/>
                  <w:vAlign w:val="center"/>
                </w:tcPr>
                <w:p>
                  <w:pPr>
                    <w:jc w:val="center"/>
                    <w:rPr>
                      <w:rFonts w:ascii="Times New Roman" w:hAnsi="Times New Roman"/>
                      <w:b/>
                      <w:szCs w:val="21"/>
                    </w:rPr>
                  </w:pPr>
                  <w:r>
                    <w:rPr>
                      <w:rFonts w:hint="eastAsia" w:ascii="Times New Roman" w:hAnsi="Times New Roman"/>
                      <w:b/>
                      <w:szCs w:val="21"/>
                    </w:rPr>
                    <w:t>排放</w:t>
                  </w:r>
                </w:p>
                <w:p>
                  <w:pPr>
                    <w:jc w:val="center"/>
                    <w:rPr>
                      <w:rFonts w:ascii="Times New Roman" w:hAnsi="Times New Roman"/>
                      <w:b/>
                      <w:szCs w:val="21"/>
                    </w:rPr>
                  </w:pPr>
                  <w:r>
                    <w:rPr>
                      <w:rFonts w:hint="eastAsia" w:ascii="Times New Roman" w:hAnsi="Times New Roman"/>
                      <w:b/>
                      <w:szCs w:val="21"/>
                    </w:rPr>
                    <w:t>去向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552" w:type="pct"/>
                  <w:vMerge w:val="restart"/>
                  <w:vAlign w:val="center"/>
                </w:tcPr>
                <w:p>
                  <w:pPr>
                    <w:pStyle w:val="18"/>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生活</w:t>
                  </w:r>
                </w:p>
                <w:p>
                  <w:pPr>
                    <w:pStyle w:val="18"/>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污水</w:t>
                  </w:r>
                </w:p>
                <w:p>
                  <w:pPr>
                    <w:pStyle w:val="5"/>
                    <w:spacing w:after="0"/>
                    <w:jc w:val="center"/>
                    <w:rPr>
                      <w:rFonts w:ascii="Times New Roman" w:hAnsi="Times New Roman"/>
                      <w:szCs w:val="21"/>
                    </w:rPr>
                  </w:pPr>
                  <w:r>
                    <w:rPr>
                      <w:rFonts w:hint="eastAsia" w:ascii="Times New Roman" w:hAnsi="Times New Roman"/>
                      <w:szCs w:val="21"/>
                      <w:lang w:val="en-US" w:eastAsia="zh-CN"/>
                    </w:rPr>
                    <w:t>360</w:t>
                  </w:r>
                  <w:r>
                    <w:rPr>
                      <w:rFonts w:ascii="Times New Roman" w:hAnsi="Times New Roman"/>
                      <w:szCs w:val="21"/>
                    </w:rPr>
                    <w:t>t/a</w:t>
                  </w:r>
                </w:p>
              </w:tc>
              <w:tc>
                <w:tcPr>
                  <w:tcW w:w="721" w:type="pct"/>
                  <w:vAlign w:val="center"/>
                </w:tcPr>
                <w:p>
                  <w:pPr>
                    <w:jc w:val="center"/>
                    <w:rPr>
                      <w:rFonts w:ascii="Times New Roman" w:hAnsi="Times New Roman"/>
                      <w:szCs w:val="21"/>
                    </w:rPr>
                  </w:pPr>
                  <w:r>
                    <w:rPr>
                      <w:rFonts w:ascii="Times New Roman" w:hAnsi="Times New Roman"/>
                      <w:szCs w:val="21"/>
                    </w:rPr>
                    <w:t>COD</w:t>
                  </w:r>
                </w:p>
              </w:tc>
              <w:tc>
                <w:tcPr>
                  <w:tcW w:w="1038" w:type="dxa"/>
                  <w:vAlign w:val="center"/>
                </w:tcPr>
                <w:p>
                  <w:pPr>
                    <w:jc w:val="center"/>
                    <w:rPr>
                      <w:rFonts w:ascii="Times New Roman" w:hAnsi="Times New Roman"/>
                      <w:szCs w:val="21"/>
                    </w:rPr>
                  </w:pPr>
                  <w:r>
                    <w:rPr>
                      <w:szCs w:val="21"/>
                    </w:rPr>
                    <w:t>500</w:t>
                  </w:r>
                </w:p>
              </w:tc>
              <w:tc>
                <w:tcPr>
                  <w:tcW w:w="1038" w:type="dxa"/>
                  <w:vAlign w:val="center"/>
                </w:tcPr>
                <w:p>
                  <w:pPr>
                    <w:jc w:val="center"/>
                    <w:rPr>
                      <w:rFonts w:ascii="Times New Roman" w:hAnsi="Times New Roman"/>
                      <w:szCs w:val="21"/>
                    </w:rPr>
                  </w:pPr>
                  <w:r>
                    <w:rPr>
                      <w:rFonts w:hint="eastAsia"/>
                      <w:szCs w:val="21"/>
                      <w:lang w:val="en-US" w:eastAsia="zh-CN"/>
                    </w:rPr>
                    <w:t>0.18</w:t>
                  </w:r>
                </w:p>
              </w:tc>
              <w:tc>
                <w:tcPr>
                  <w:tcW w:w="610" w:type="pct"/>
                  <w:vMerge w:val="restart"/>
                  <w:vAlign w:val="center"/>
                </w:tcPr>
                <w:p>
                  <w:pPr>
                    <w:pStyle w:val="5"/>
                    <w:spacing w:after="0"/>
                    <w:jc w:val="center"/>
                    <w:rPr>
                      <w:rFonts w:ascii="Times New Roman" w:hAnsi="Times New Roman"/>
                      <w:szCs w:val="21"/>
                    </w:rPr>
                  </w:pPr>
                  <w:r>
                    <w:rPr>
                      <w:rFonts w:hint="eastAsia" w:ascii="Times New Roman" w:hAnsi="Times New Roman"/>
                      <w:szCs w:val="21"/>
                    </w:rPr>
                    <w:t>/</w:t>
                  </w:r>
                </w:p>
              </w:tc>
              <w:tc>
                <w:tcPr>
                  <w:tcW w:w="610" w:type="pct"/>
                  <w:vAlign w:val="center"/>
                </w:tcPr>
                <w:p>
                  <w:pPr>
                    <w:jc w:val="center"/>
                    <w:rPr>
                      <w:rFonts w:ascii="Times New Roman" w:hAnsi="Times New Roman"/>
                      <w:szCs w:val="21"/>
                    </w:rPr>
                  </w:pPr>
                  <w:r>
                    <w:rPr>
                      <w:rFonts w:ascii="Times New Roman" w:hAnsi="Times New Roman"/>
                      <w:szCs w:val="21"/>
                    </w:rPr>
                    <w:t>500</w:t>
                  </w:r>
                </w:p>
              </w:tc>
              <w:tc>
                <w:tcPr>
                  <w:tcW w:w="1039" w:type="dxa"/>
                  <w:vAlign w:val="center"/>
                </w:tcPr>
                <w:p>
                  <w:pPr>
                    <w:jc w:val="center"/>
                    <w:rPr>
                      <w:rFonts w:ascii="Times New Roman" w:hAnsi="Times New Roman"/>
                      <w:szCs w:val="21"/>
                    </w:rPr>
                  </w:pPr>
                  <w:r>
                    <w:rPr>
                      <w:rFonts w:hint="eastAsia"/>
                      <w:szCs w:val="21"/>
                      <w:lang w:val="en-US" w:eastAsia="zh-CN"/>
                    </w:rPr>
                    <w:t>0.18</w:t>
                  </w:r>
                </w:p>
              </w:tc>
              <w:tc>
                <w:tcPr>
                  <w:tcW w:w="673" w:type="pct"/>
                  <w:vMerge w:val="restart"/>
                  <w:vAlign w:val="center"/>
                </w:tcPr>
                <w:p>
                  <w:pPr>
                    <w:pStyle w:val="5"/>
                    <w:spacing w:after="0"/>
                    <w:jc w:val="center"/>
                    <w:rPr>
                      <w:rFonts w:ascii="Times New Roman" w:hAnsi="Times New Roman"/>
                      <w:szCs w:val="21"/>
                    </w:rPr>
                  </w:pPr>
                  <w:r>
                    <w:rPr>
                      <w:rFonts w:hint="eastAsia" w:ascii="Times New Roman" w:hAnsi="Times New Roman"/>
                      <w:szCs w:val="21"/>
                    </w:rPr>
                    <w:t>接管至</w:t>
                  </w:r>
                  <w:r>
                    <w:rPr>
                      <w:rFonts w:hint="eastAsia" w:ascii="Times New Roman" w:hAnsi="Times New Roman"/>
                      <w:szCs w:val="21"/>
                      <w:lang w:val="en-US" w:eastAsia="zh-CN"/>
                    </w:rPr>
                    <w:t>凯发新泉</w:t>
                  </w:r>
                  <w:r>
                    <w:rPr>
                      <w:rFonts w:hint="eastAsia" w:ascii="Times New Roman" w:hAnsi="Times New Roman"/>
                      <w:szCs w:val="21"/>
                    </w:rPr>
                    <w:t>污水处理厂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552" w:type="pct"/>
                  <w:vMerge w:val="continue"/>
                  <w:vAlign w:val="center"/>
                </w:tcPr>
                <w:p>
                  <w:pPr>
                    <w:pStyle w:val="5"/>
                    <w:spacing w:after="0"/>
                    <w:jc w:val="center"/>
                    <w:rPr>
                      <w:rFonts w:ascii="Times New Roman" w:hAnsi="Times New Roman"/>
                      <w:szCs w:val="21"/>
                    </w:rPr>
                  </w:pPr>
                </w:p>
              </w:tc>
              <w:tc>
                <w:tcPr>
                  <w:tcW w:w="721" w:type="pct"/>
                  <w:vAlign w:val="center"/>
                </w:tcPr>
                <w:p>
                  <w:pPr>
                    <w:jc w:val="center"/>
                    <w:rPr>
                      <w:rFonts w:ascii="Times New Roman" w:hAnsi="Times New Roman"/>
                      <w:szCs w:val="21"/>
                    </w:rPr>
                  </w:pPr>
                  <w:r>
                    <w:rPr>
                      <w:rFonts w:ascii="Times New Roman" w:hAnsi="Times New Roman"/>
                      <w:szCs w:val="21"/>
                    </w:rPr>
                    <w:t>SS</w:t>
                  </w:r>
                </w:p>
              </w:tc>
              <w:tc>
                <w:tcPr>
                  <w:tcW w:w="1038" w:type="dxa"/>
                  <w:vAlign w:val="center"/>
                </w:tcPr>
                <w:p>
                  <w:pPr>
                    <w:jc w:val="center"/>
                    <w:rPr>
                      <w:rFonts w:ascii="Times New Roman" w:hAnsi="Times New Roman"/>
                      <w:szCs w:val="21"/>
                    </w:rPr>
                  </w:pPr>
                  <w:r>
                    <w:rPr>
                      <w:szCs w:val="21"/>
                    </w:rPr>
                    <w:t>400</w:t>
                  </w:r>
                </w:p>
              </w:tc>
              <w:tc>
                <w:tcPr>
                  <w:tcW w:w="1038" w:type="dxa"/>
                  <w:vAlign w:val="center"/>
                </w:tcPr>
                <w:p>
                  <w:pPr>
                    <w:jc w:val="center"/>
                    <w:rPr>
                      <w:rFonts w:ascii="Times New Roman" w:hAnsi="Times New Roman"/>
                      <w:szCs w:val="21"/>
                    </w:rPr>
                  </w:pPr>
                  <w:r>
                    <w:rPr>
                      <w:rFonts w:hint="eastAsia"/>
                      <w:szCs w:val="21"/>
                      <w:lang w:val="en-US" w:eastAsia="zh-CN"/>
                    </w:rPr>
                    <w:t>0.144</w:t>
                  </w:r>
                </w:p>
              </w:tc>
              <w:tc>
                <w:tcPr>
                  <w:tcW w:w="610" w:type="pct"/>
                  <w:vMerge w:val="continue"/>
                  <w:vAlign w:val="center"/>
                </w:tcPr>
                <w:p>
                  <w:pPr>
                    <w:pStyle w:val="5"/>
                    <w:spacing w:after="0"/>
                    <w:jc w:val="center"/>
                    <w:rPr>
                      <w:rFonts w:ascii="Times New Roman" w:hAnsi="Times New Roman"/>
                      <w:szCs w:val="21"/>
                    </w:rPr>
                  </w:pPr>
                </w:p>
              </w:tc>
              <w:tc>
                <w:tcPr>
                  <w:tcW w:w="610" w:type="pct"/>
                  <w:vAlign w:val="center"/>
                </w:tcPr>
                <w:p>
                  <w:pPr>
                    <w:jc w:val="center"/>
                    <w:rPr>
                      <w:rFonts w:ascii="Times New Roman" w:hAnsi="Times New Roman"/>
                      <w:szCs w:val="21"/>
                    </w:rPr>
                  </w:pPr>
                  <w:r>
                    <w:rPr>
                      <w:rFonts w:ascii="Times New Roman" w:hAnsi="Times New Roman"/>
                      <w:szCs w:val="21"/>
                    </w:rPr>
                    <w:t>400</w:t>
                  </w:r>
                </w:p>
              </w:tc>
              <w:tc>
                <w:tcPr>
                  <w:tcW w:w="1039" w:type="dxa"/>
                  <w:vAlign w:val="center"/>
                </w:tcPr>
                <w:p>
                  <w:pPr>
                    <w:jc w:val="center"/>
                    <w:rPr>
                      <w:rFonts w:ascii="Times New Roman" w:hAnsi="Times New Roman"/>
                      <w:szCs w:val="21"/>
                    </w:rPr>
                  </w:pPr>
                  <w:r>
                    <w:rPr>
                      <w:rFonts w:hint="eastAsia"/>
                      <w:szCs w:val="21"/>
                      <w:lang w:val="en-US" w:eastAsia="zh-CN"/>
                    </w:rPr>
                    <w:t>0.144</w:t>
                  </w:r>
                </w:p>
              </w:tc>
              <w:tc>
                <w:tcPr>
                  <w:tcW w:w="673"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552" w:type="pct"/>
                  <w:vMerge w:val="continue"/>
                  <w:vAlign w:val="center"/>
                </w:tcPr>
                <w:p>
                  <w:pPr>
                    <w:pStyle w:val="5"/>
                    <w:spacing w:after="0"/>
                    <w:jc w:val="center"/>
                    <w:rPr>
                      <w:rFonts w:ascii="Times New Roman" w:hAnsi="Times New Roman"/>
                      <w:szCs w:val="21"/>
                    </w:rPr>
                  </w:pPr>
                </w:p>
              </w:tc>
              <w:tc>
                <w:tcPr>
                  <w:tcW w:w="721" w:type="pct"/>
                  <w:vAlign w:val="center"/>
                </w:tcPr>
                <w:p>
                  <w:pPr>
                    <w:jc w:val="center"/>
                    <w:rPr>
                      <w:rFonts w:ascii="Times New Roman" w:hAnsi="Times New Roman"/>
                      <w:szCs w:val="21"/>
                    </w:rPr>
                  </w:pPr>
                  <w:r>
                    <w:rPr>
                      <w:rFonts w:ascii="Times New Roman" w:hAnsi="Times New Roman"/>
                      <w:szCs w:val="21"/>
                    </w:rPr>
                    <w:t>NH3-N</w:t>
                  </w:r>
                </w:p>
              </w:tc>
              <w:tc>
                <w:tcPr>
                  <w:tcW w:w="1038" w:type="dxa"/>
                  <w:vAlign w:val="center"/>
                </w:tcPr>
                <w:p>
                  <w:pPr>
                    <w:jc w:val="center"/>
                    <w:rPr>
                      <w:rFonts w:ascii="Times New Roman" w:hAnsi="Times New Roman"/>
                      <w:szCs w:val="21"/>
                    </w:rPr>
                  </w:pPr>
                  <w:r>
                    <w:rPr>
                      <w:szCs w:val="21"/>
                    </w:rPr>
                    <w:t>35</w:t>
                  </w:r>
                </w:p>
              </w:tc>
              <w:tc>
                <w:tcPr>
                  <w:tcW w:w="1038" w:type="dxa"/>
                  <w:vAlign w:val="center"/>
                </w:tcPr>
                <w:p>
                  <w:pPr>
                    <w:jc w:val="center"/>
                    <w:rPr>
                      <w:rFonts w:ascii="Times New Roman" w:hAnsi="Times New Roman"/>
                      <w:szCs w:val="21"/>
                    </w:rPr>
                  </w:pPr>
                  <w:r>
                    <w:rPr>
                      <w:szCs w:val="21"/>
                    </w:rPr>
                    <w:t>0.0</w:t>
                  </w:r>
                  <w:r>
                    <w:rPr>
                      <w:rFonts w:hint="eastAsia"/>
                      <w:szCs w:val="21"/>
                      <w:lang w:val="en-US" w:eastAsia="zh-CN"/>
                    </w:rPr>
                    <w:t>126</w:t>
                  </w:r>
                </w:p>
              </w:tc>
              <w:tc>
                <w:tcPr>
                  <w:tcW w:w="610" w:type="pct"/>
                  <w:vMerge w:val="continue"/>
                  <w:vAlign w:val="center"/>
                </w:tcPr>
                <w:p>
                  <w:pPr>
                    <w:pStyle w:val="5"/>
                    <w:spacing w:after="0"/>
                    <w:jc w:val="center"/>
                    <w:rPr>
                      <w:rFonts w:ascii="Times New Roman" w:hAnsi="Times New Roman"/>
                      <w:szCs w:val="21"/>
                    </w:rPr>
                  </w:pPr>
                </w:p>
              </w:tc>
              <w:tc>
                <w:tcPr>
                  <w:tcW w:w="610" w:type="pct"/>
                  <w:vAlign w:val="center"/>
                </w:tcPr>
                <w:p>
                  <w:pPr>
                    <w:jc w:val="center"/>
                    <w:rPr>
                      <w:rFonts w:ascii="Times New Roman" w:hAnsi="Times New Roman"/>
                      <w:szCs w:val="21"/>
                    </w:rPr>
                  </w:pPr>
                  <w:r>
                    <w:rPr>
                      <w:rFonts w:hint="eastAsia" w:ascii="Times New Roman" w:hAnsi="Times New Roman"/>
                      <w:szCs w:val="21"/>
                    </w:rPr>
                    <w:t>35</w:t>
                  </w:r>
                </w:p>
              </w:tc>
              <w:tc>
                <w:tcPr>
                  <w:tcW w:w="1039" w:type="dxa"/>
                  <w:vAlign w:val="center"/>
                </w:tcPr>
                <w:p>
                  <w:pPr>
                    <w:jc w:val="center"/>
                    <w:rPr>
                      <w:rFonts w:ascii="Times New Roman" w:hAnsi="Times New Roman"/>
                      <w:szCs w:val="21"/>
                    </w:rPr>
                  </w:pPr>
                  <w:r>
                    <w:rPr>
                      <w:szCs w:val="21"/>
                    </w:rPr>
                    <w:t>0.0</w:t>
                  </w:r>
                  <w:r>
                    <w:rPr>
                      <w:rFonts w:hint="eastAsia"/>
                      <w:szCs w:val="21"/>
                      <w:lang w:val="en-US" w:eastAsia="zh-CN"/>
                    </w:rPr>
                    <w:t>126</w:t>
                  </w:r>
                </w:p>
              </w:tc>
              <w:tc>
                <w:tcPr>
                  <w:tcW w:w="673"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552" w:type="pct"/>
                  <w:vMerge w:val="continue"/>
                  <w:vAlign w:val="center"/>
                </w:tcPr>
                <w:p>
                  <w:pPr>
                    <w:pStyle w:val="5"/>
                    <w:spacing w:after="0"/>
                    <w:jc w:val="center"/>
                    <w:rPr>
                      <w:rFonts w:ascii="Times New Roman" w:hAnsi="Times New Roman"/>
                      <w:szCs w:val="21"/>
                    </w:rPr>
                  </w:pPr>
                </w:p>
              </w:tc>
              <w:tc>
                <w:tcPr>
                  <w:tcW w:w="721" w:type="pct"/>
                  <w:vAlign w:val="center"/>
                </w:tcPr>
                <w:p>
                  <w:pPr>
                    <w:jc w:val="center"/>
                    <w:rPr>
                      <w:rFonts w:ascii="Times New Roman" w:hAnsi="Times New Roman"/>
                      <w:szCs w:val="21"/>
                    </w:rPr>
                  </w:pPr>
                  <w:r>
                    <w:rPr>
                      <w:rFonts w:ascii="Times New Roman" w:hAnsi="Times New Roman"/>
                      <w:szCs w:val="21"/>
                    </w:rPr>
                    <w:t>TN</w:t>
                  </w:r>
                </w:p>
              </w:tc>
              <w:tc>
                <w:tcPr>
                  <w:tcW w:w="1038" w:type="dxa"/>
                  <w:vAlign w:val="center"/>
                </w:tcPr>
                <w:p>
                  <w:pPr>
                    <w:jc w:val="center"/>
                    <w:rPr>
                      <w:rFonts w:ascii="Times New Roman" w:hAnsi="Times New Roman"/>
                      <w:szCs w:val="21"/>
                    </w:rPr>
                  </w:pPr>
                  <w:r>
                    <w:rPr>
                      <w:szCs w:val="21"/>
                    </w:rPr>
                    <w:t>45</w:t>
                  </w:r>
                </w:p>
              </w:tc>
              <w:tc>
                <w:tcPr>
                  <w:tcW w:w="1038" w:type="dxa"/>
                  <w:vAlign w:val="center"/>
                </w:tcPr>
                <w:p>
                  <w:pPr>
                    <w:jc w:val="center"/>
                    <w:rPr>
                      <w:rFonts w:ascii="Times New Roman" w:hAnsi="Times New Roman"/>
                      <w:szCs w:val="21"/>
                    </w:rPr>
                  </w:pPr>
                  <w:r>
                    <w:rPr>
                      <w:szCs w:val="21"/>
                    </w:rPr>
                    <w:t>0.0</w:t>
                  </w:r>
                  <w:r>
                    <w:rPr>
                      <w:rFonts w:hint="eastAsia"/>
                      <w:szCs w:val="21"/>
                      <w:lang w:val="en-US" w:eastAsia="zh-CN"/>
                    </w:rPr>
                    <w:t>162</w:t>
                  </w:r>
                </w:p>
              </w:tc>
              <w:tc>
                <w:tcPr>
                  <w:tcW w:w="610" w:type="pct"/>
                  <w:vMerge w:val="continue"/>
                  <w:vAlign w:val="center"/>
                </w:tcPr>
                <w:p>
                  <w:pPr>
                    <w:pStyle w:val="5"/>
                    <w:spacing w:after="0"/>
                    <w:jc w:val="center"/>
                    <w:rPr>
                      <w:rFonts w:ascii="Times New Roman" w:hAnsi="Times New Roman"/>
                      <w:szCs w:val="21"/>
                    </w:rPr>
                  </w:pPr>
                </w:p>
              </w:tc>
              <w:tc>
                <w:tcPr>
                  <w:tcW w:w="610" w:type="pct"/>
                  <w:vAlign w:val="center"/>
                </w:tcPr>
                <w:p>
                  <w:pPr>
                    <w:jc w:val="center"/>
                    <w:rPr>
                      <w:rFonts w:ascii="Times New Roman" w:hAnsi="Times New Roman"/>
                      <w:szCs w:val="21"/>
                    </w:rPr>
                  </w:pPr>
                  <w:r>
                    <w:rPr>
                      <w:rFonts w:hint="eastAsia" w:ascii="Times New Roman" w:hAnsi="Times New Roman"/>
                      <w:szCs w:val="21"/>
                    </w:rPr>
                    <w:t>45</w:t>
                  </w:r>
                </w:p>
              </w:tc>
              <w:tc>
                <w:tcPr>
                  <w:tcW w:w="1039" w:type="dxa"/>
                  <w:vAlign w:val="center"/>
                </w:tcPr>
                <w:p>
                  <w:pPr>
                    <w:jc w:val="center"/>
                    <w:rPr>
                      <w:rFonts w:ascii="Times New Roman" w:hAnsi="Times New Roman"/>
                      <w:szCs w:val="21"/>
                    </w:rPr>
                  </w:pPr>
                  <w:r>
                    <w:rPr>
                      <w:szCs w:val="21"/>
                    </w:rPr>
                    <w:t>0.0</w:t>
                  </w:r>
                  <w:r>
                    <w:rPr>
                      <w:rFonts w:hint="eastAsia"/>
                      <w:szCs w:val="21"/>
                      <w:lang w:val="en-US" w:eastAsia="zh-CN"/>
                    </w:rPr>
                    <w:t>162</w:t>
                  </w:r>
                </w:p>
              </w:tc>
              <w:tc>
                <w:tcPr>
                  <w:tcW w:w="673"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552" w:type="pct"/>
                  <w:vMerge w:val="continue"/>
                  <w:vAlign w:val="center"/>
                </w:tcPr>
                <w:p>
                  <w:pPr>
                    <w:pStyle w:val="5"/>
                    <w:spacing w:after="0"/>
                    <w:jc w:val="center"/>
                    <w:rPr>
                      <w:rFonts w:ascii="Times New Roman" w:hAnsi="Times New Roman"/>
                      <w:szCs w:val="21"/>
                    </w:rPr>
                  </w:pPr>
                </w:p>
              </w:tc>
              <w:tc>
                <w:tcPr>
                  <w:tcW w:w="721" w:type="pct"/>
                  <w:vAlign w:val="center"/>
                </w:tcPr>
                <w:p>
                  <w:pPr>
                    <w:jc w:val="center"/>
                    <w:rPr>
                      <w:rFonts w:ascii="Times New Roman" w:hAnsi="Times New Roman"/>
                      <w:szCs w:val="21"/>
                    </w:rPr>
                  </w:pPr>
                  <w:r>
                    <w:rPr>
                      <w:rFonts w:ascii="Times New Roman" w:hAnsi="Times New Roman"/>
                      <w:szCs w:val="21"/>
                    </w:rPr>
                    <w:cr/>
                  </w:r>
                  <w:r>
                    <w:rPr>
                      <w:rFonts w:ascii="Times New Roman" w:hAnsi="Times New Roman"/>
                      <w:szCs w:val="21"/>
                    </w:rPr>
                    <w:t>P</w:t>
                  </w:r>
                </w:p>
              </w:tc>
              <w:tc>
                <w:tcPr>
                  <w:tcW w:w="1038" w:type="dxa"/>
                  <w:vAlign w:val="center"/>
                </w:tcPr>
                <w:p>
                  <w:pPr>
                    <w:jc w:val="center"/>
                    <w:rPr>
                      <w:rFonts w:ascii="Times New Roman" w:hAnsi="Times New Roman"/>
                      <w:szCs w:val="21"/>
                    </w:rPr>
                  </w:pPr>
                  <w:r>
                    <w:rPr>
                      <w:szCs w:val="21"/>
                    </w:rPr>
                    <w:t>8</w:t>
                  </w:r>
                </w:p>
              </w:tc>
              <w:tc>
                <w:tcPr>
                  <w:tcW w:w="1038" w:type="dxa"/>
                  <w:vAlign w:val="center"/>
                </w:tcPr>
                <w:p>
                  <w:pPr>
                    <w:jc w:val="center"/>
                    <w:rPr>
                      <w:rFonts w:ascii="Times New Roman" w:hAnsi="Times New Roman"/>
                      <w:szCs w:val="21"/>
                    </w:rPr>
                  </w:pPr>
                  <w:r>
                    <w:rPr>
                      <w:szCs w:val="21"/>
                    </w:rPr>
                    <w:t>0.00</w:t>
                  </w:r>
                  <w:r>
                    <w:rPr>
                      <w:rFonts w:hint="eastAsia"/>
                      <w:szCs w:val="21"/>
                      <w:lang w:val="en-US" w:eastAsia="zh-CN"/>
                    </w:rPr>
                    <w:t>288</w:t>
                  </w:r>
                </w:p>
              </w:tc>
              <w:tc>
                <w:tcPr>
                  <w:tcW w:w="610" w:type="pct"/>
                  <w:vMerge w:val="continue"/>
                  <w:vAlign w:val="center"/>
                </w:tcPr>
                <w:p>
                  <w:pPr>
                    <w:pStyle w:val="5"/>
                    <w:spacing w:after="0"/>
                    <w:jc w:val="center"/>
                    <w:rPr>
                      <w:rFonts w:ascii="Times New Roman" w:hAnsi="Times New Roman"/>
                      <w:szCs w:val="21"/>
                    </w:rPr>
                  </w:pPr>
                </w:p>
              </w:tc>
              <w:tc>
                <w:tcPr>
                  <w:tcW w:w="610" w:type="pct"/>
                  <w:vAlign w:val="center"/>
                </w:tcPr>
                <w:p>
                  <w:pPr>
                    <w:jc w:val="center"/>
                    <w:rPr>
                      <w:rFonts w:ascii="Times New Roman" w:hAnsi="Times New Roman"/>
                      <w:szCs w:val="21"/>
                    </w:rPr>
                  </w:pPr>
                  <w:r>
                    <w:rPr>
                      <w:rFonts w:ascii="Times New Roman" w:hAnsi="Times New Roman"/>
                      <w:szCs w:val="21"/>
                    </w:rPr>
                    <w:t>8</w:t>
                  </w:r>
                </w:p>
              </w:tc>
              <w:tc>
                <w:tcPr>
                  <w:tcW w:w="1039" w:type="dxa"/>
                  <w:vAlign w:val="center"/>
                </w:tcPr>
                <w:p>
                  <w:pPr>
                    <w:jc w:val="center"/>
                    <w:rPr>
                      <w:rFonts w:ascii="Times New Roman" w:hAnsi="Times New Roman"/>
                      <w:szCs w:val="21"/>
                    </w:rPr>
                  </w:pPr>
                  <w:r>
                    <w:rPr>
                      <w:szCs w:val="21"/>
                    </w:rPr>
                    <w:t>0.00</w:t>
                  </w:r>
                  <w:r>
                    <w:rPr>
                      <w:rFonts w:hint="eastAsia"/>
                      <w:szCs w:val="21"/>
                      <w:lang w:val="en-US" w:eastAsia="zh-CN"/>
                    </w:rPr>
                    <w:t>288</w:t>
                  </w:r>
                </w:p>
              </w:tc>
              <w:tc>
                <w:tcPr>
                  <w:tcW w:w="673" w:type="pct"/>
                  <w:vMerge w:val="continue"/>
                  <w:vAlign w:val="center"/>
                </w:tcPr>
                <w:p>
                  <w:pPr>
                    <w:pStyle w:val="5"/>
                    <w:spacing w:after="0"/>
                    <w:jc w:val="center"/>
                    <w:rPr>
                      <w:rFonts w:ascii="Times New Roman" w:hAnsi="Times New Roman"/>
                      <w:szCs w:val="21"/>
                    </w:rPr>
                  </w:pPr>
                </w:p>
              </w:tc>
            </w:tr>
          </w:tbl>
          <w:p>
            <w:pPr>
              <w:pStyle w:val="10"/>
              <w:spacing w:before="0" w:beforeAutospacing="0" w:after="0" w:afterAutospacing="0" w:line="360" w:lineRule="auto"/>
              <w:ind w:firstLine="480" w:firstLineChars="200"/>
              <w:jc w:val="both"/>
              <w:rPr>
                <w:rFonts w:cs="仿宋"/>
              </w:rPr>
            </w:pPr>
            <w:r>
              <w:rPr>
                <w:rFonts w:hint="eastAsia" w:cs="仿宋"/>
              </w:rPr>
              <w:t>本项目生活污水接管至</w:t>
            </w:r>
            <w:r>
              <w:rPr>
                <w:rFonts w:hint="eastAsia" w:cs="仿宋"/>
                <w:lang w:val="en-US" w:eastAsia="zh-CN"/>
              </w:rPr>
              <w:t>凯发新泉</w:t>
            </w:r>
            <w:r>
              <w:rPr>
                <w:rFonts w:hint="eastAsia" w:cs="仿宋"/>
              </w:rPr>
              <w:t>污水处理厂，处理尾水符合《太湖地区城镇污水处理厂及重点工业行业主要水污染物排放限值》（</w:t>
            </w:r>
            <w:r>
              <w:rPr>
                <w:rFonts w:cs="仿宋"/>
              </w:rPr>
              <w:t>DB32/T1072-2007</w:t>
            </w:r>
            <w:r>
              <w:rPr>
                <w:rFonts w:hint="eastAsia" w:cs="仿宋"/>
              </w:rPr>
              <w:t>）中表</w:t>
            </w:r>
            <w:r>
              <w:rPr>
                <w:rFonts w:cs="仿宋"/>
              </w:rPr>
              <w:t xml:space="preserve"> 2 </w:t>
            </w:r>
            <w:r>
              <w:rPr>
                <w:rFonts w:hint="eastAsia" w:cs="仿宋"/>
              </w:rPr>
              <w:t>标准和《城镇污水处理厂污染物排放标准》（</w:t>
            </w:r>
            <w:r>
              <w:rPr>
                <w:rFonts w:cs="仿宋"/>
              </w:rPr>
              <w:t>GB18918-2002</w:t>
            </w:r>
            <w:r>
              <w:rPr>
                <w:rFonts w:hint="eastAsia" w:cs="仿宋"/>
              </w:rPr>
              <w:t>）中表</w:t>
            </w:r>
            <w:r>
              <w:rPr>
                <w:rFonts w:cs="仿宋"/>
              </w:rPr>
              <w:t xml:space="preserve"> 1 </w:t>
            </w:r>
            <w:r>
              <w:rPr>
                <w:rFonts w:hint="eastAsia" w:cs="仿宋"/>
              </w:rPr>
              <w:t>一级</w:t>
            </w:r>
            <w:r>
              <w:rPr>
                <w:rFonts w:cs="仿宋"/>
              </w:rPr>
              <w:t xml:space="preserve"> A </w:t>
            </w:r>
            <w:r>
              <w:rPr>
                <w:rFonts w:hint="eastAsia" w:cs="仿宋"/>
              </w:rPr>
              <w:t>标准的要求，尾水进</w:t>
            </w:r>
            <w:r>
              <w:rPr>
                <w:rFonts w:hint="eastAsia" w:cs="仿宋"/>
                <w:lang w:val="en-US" w:eastAsia="zh-CN"/>
              </w:rPr>
              <w:t>白茆塘</w:t>
            </w:r>
            <w:r>
              <w:rPr>
                <w:rFonts w:hint="eastAsia" w:cs="仿宋"/>
              </w:rPr>
              <w:t>。</w:t>
            </w:r>
          </w:p>
          <w:p>
            <w:pPr>
              <w:pStyle w:val="10"/>
              <w:spacing w:before="0" w:beforeAutospacing="0" w:after="0" w:afterAutospacing="0" w:line="360" w:lineRule="auto"/>
              <w:ind w:firstLine="482" w:firstLineChars="200"/>
              <w:jc w:val="both"/>
              <w:rPr>
                <w:rFonts w:cs="仿宋"/>
                <w:b/>
              </w:rPr>
            </w:pPr>
            <w:r>
              <w:rPr>
                <w:rFonts w:cs="仿宋"/>
                <w:b/>
              </w:rPr>
              <w:t>2</w:t>
            </w:r>
            <w:r>
              <w:rPr>
                <w:rFonts w:hint="eastAsia" w:cs="仿宋"/>
                <w:b/>
              </w:rPr>
              <w:t>、废气</w:t>
            </w:r>
          </w:p>
          <w:p>
            <w:pPr>
              <w:pStyle w:val="10"/>
              <w:spacing w:before="0" w:beforeAutospacing="0" w:after="0" w:afterAutospacing="0" w:line="360" w:lineRule="auto"/>
              <w:ind w:firstLine="480" w:firstLineChars="200"/>
              <w:jc w:val="both"/>
              <w:rPr>
                <w:rFonts w:hint="default" w:ascii="Times New Roman" w:hAnsi="Times New Roman" w:cs="Times New Roman"/>
                <w:lang w:val="en-US" w:eastAsia="zh-CN"/>
              </w:rPr>
            </w:pPr>
            <w:r>
              <w:rPr>
                <w:rFonts w:hint="default" w:ascii="Times New Roman" w:hAnsi="Times New Roman" w:cs="Times New Roman"/>
              </w:rPr>
              <w:t>本项目废气主要为</w:t>
            </w:r>
            <w:r>
              <w:rPr>
                <w:rFonts w:hint="default" w:ascii="Times New Roman" w:hAnsi="Times New Roman" w:cs="Times New Roman"/>
                <w:lang w:val="en-US" w:eastAsia="zh-CN"/>
              </w:rPr>
              <w:t>注塑工艺产生的非甲烷总烃</w:t>
            </w:r>
            <w:r>
              <w:rPr>
                <w:rFonts w:hint="eastAsia" w:ascii="Times New Roman" w:hAnsi="Times New Roman" w:cs="Times New Roman"/>
                <w:lang w:val="en-US" w:eastAsia="zh-CN"/>
              </w:rPr>
              <w:t>和清洗时使用的无水乙醇清洗剂挥发气体</w:t>
            </w:r>
            <w:r>
              <w:rPr>
                <w:rFonts w:hint="default" w:ascii="Times New Roman" w:hAnsi="Times New Roman" w:cs="Times New Roman"/>
              </w:rPr>
              <w:t>。</w:t>
            </w:r>
            <w:r>
              <w:rPr>
                <w:rFonts w:hint="default" w:ascii="Times New Roman" w:hAnsi="Times New Roman" w:cs="Times New Roman"/>
                <w:lang w:val="en-US" w:eastAsia="zh-CN"/>
              </w:rPr>
              <w:t>类比同类项目，非甲烷总烃的产生量约为注塑用塑料</w:t>
            </w:r>
            <w:r>
              <w:rPr>
                <w:rFonts w:hint="eastAsia" w:ascii="Times New Roman" w:hAnsi="Times New Roman" w:cs="Times New Roman"/>
                <w:lang w:val="en-US" w:eastAsia="zh-CN"/>
              </w:rPr>
              <w:t>的</w:t>
            </w:r>
            <w:r>
              <w:rPr>
                <w:rFonts w:hint="default" w:ascii="Times New Roman" w:hAnsi="Times New Roman" w:cs="Times New Roman"/>
                <w:lang w:val="en-US" w:eastAsia="zh-CN"/>
              </w:rPr>
              <w:t>0.1%</w:t>
            </w:r>
            <w:r>
              <w:rPr>
                <w:rFonts w:hint="eastAsia" w:ascii="Times New Roman" w:hAnsi="Times New Roman" w:cs="Times New Roman"/>
                <w:lang w:val="en-US" w:eastAsia="zh-CN"/>
              </w:rPr>
              <w:t>。本项目使用各类塑料原料100t/a，因此本项目非甲烷总烃的产生量约为0.1t/a。使用集气装置收集，类比同类项目，集气装置收集率约为90%，则有0.01t/a的非甲烷总烃无组织排放。剩余0.09t/a非甲烷总烃通过光氧+活性炭吸附装置处理后通过15米高排气筒排放。</w:t>
            </w:r>
          </w:p>
          <w:p>
            <w:pPr>
              <w:pStyle w:val="10"/>
              <w:spacing w:before="0" w:beforeAutospacing="0" w:after="0" w:afterAutospacing="0" w:line="360" w:lineRule="auto"/>
              <w:ind w:firstLine="480" w:firstLineChars="200"/>
              <w:jc w:val="both"/>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本项目每年约使用10瓶450ml的无水乙醇清洗剂，根据乙醇密度为789kg/m</w:t>
            </w:r>
            <w:r>
              <w:rPr>
                <w:rFonts w:hint="eastAsia" w:ascii="Times New Roman" w:hAnsi="Times New Roman" w:cs="Times New Roman"/>
                <w:vertAlign w:val="superscript"/>
                <w:lang w:val="en-US" w:eastAsia="zh-CN"/>
              </w:rPr>
              <w:t>3</w:t>
            </w:r>
            <w:r>
              <w:rPr>
                <w:rFonts w:hint="eastAsia" w:ascii="Times New Roman" w:hAnsi="Times New Roman" w:cs="Times New Roman"/>
                <w:vertAlign w:val="baseline"/>
                <w:lang w:val="en-US" w:eastAsia="zh-CN"/>
              </w:rPr>
              <w:t>,乙醇能完全挥发，求得每年约产生0.0036t/a乙醇废气（以非甲烷总烃计）在车间无组织排放。</w:t>
            </w:r>
          </w:p>
          <w:p>
            <w:pPr>
              <w:pStyle w:val="10"/>
              <w:spacing w:before="0" w:beforeAutospacing="0" w:after="0" w:afterAutospacing="0" w:line="360" w:lineRule="auto"/>
              <w:ind w:firstLine="480" w:firstLineChars="200"/>
              <w:jc w:val="both"/>
              <w:rPr>
                <w:rFonts w:cs="仿宋"/>
              </w:rPr>
            </w:pPr>
            <w:r>
              <w:rPr>
                <w:rFonts w:cs="仿宋"/>
              </w:rPr>
              <w:t>3</w:t>
            </w:r>
            <w:r>
              <w:rPr>
                <w:rFonts w:hint="eastAsia" w:cs="仿宋"/>
              </w:rPr>
              <w:t>、固体废物</w:t>
            </w:r>
          </w:p>
          <w:p>
            <w:pPr>
              <w:pStyle w:val="2"/>
              <w:numPr>
                <w:ilvl w:val="0"/>
                <w:numId w:val="0"/>
              </w:numPr>
              <w:spacing w:line="360" w:lineRule="auto"/>
              <w:ind w:firstLine="480"/>
              <w:jc w:val="both"/>
              <w:rPr>
                <w:rFonts w:hint="default" w:ascii="Times New Roman" w:hAnsi="Times New Roman" w:cs="Times New Roman"/>
              </w:rPr>
            </w:pPr>
            <w:r>
              <w:rPr>
                <w:rFonts w:hint="default" w:ascii="Times New Roman" w:hAnsi="Times New Roman" w:cs="Times New Roman"/>
              </w:rPr>
              <w:t>本项目固体废物有：</w:t>
            </w:r>
            <w:r>
              <w:rPr>
                <w:rFonts w:hint="default" w:ascii="Times New Roman" w:hAnsi="Times New Roman" w:cs="Times New Roman"/>
                <w:lang w:val="en-US" w:eastAsia="zh-CN"/>
              </w:rPr>
              <w:t>边角料</w:t>
            </w:r>
            <w:r>
              <w:rPr>
                <w:rFonts w:hint="default" w:ascii="Times New Roman" w:hAnsi="Times New Roman" w:cs="Times New Roman"/>
              </w:rPr>
              <w:t>、不合格品、生活垃圾、废活性炭、</w:t>
            </w:r>
            <w:r>
              <w:rPr>
                <w:rFonts w:hint="default" w:ascii="Times New Roman" w:hAnsi="Times New Roman" w:cs="Times New Roman"/>
                <w:lang w:val="en-US" w:eastAsia="zh-CN"/>
              </w:rPr>
              <w:t>废电火花液、废</w:t>
            </w:r>
            <w:r>
              <w:rPr>
                <w:rFonts w:hint="eastAsia" w:ascii="Times New Roman" w:cs="Times New Roman"/>
                <w:lang w:val="en-US" w:eastAsia="zh-CN"/>
              </w:rPr>
              <w:t>切削液、废</w:t>
            </w:r>
            <w:r>
              <w:rPr>
                <w:rFonts w:hint="default" w:ascii="Times New Roman" w:hAnsi="Times New Roman" w:cs="Times New Roman"/>
                <w:lang w:val="en-US" w:eastAsia="zh-CN"/>
              </w:rPr>
              <w:t>润滑油</w:t>
            </w:r>
            <w:r>
              <w:rPr>
                <w:rFonts w:hint="eastAsia" w:ascii="Times New Roman" w:cs="Times New Roman"/>
                <w:lang w:val="en-US" w:eastAsia="zh-CN"/>
              </w:rPr>
              <w:t>、废液压油、油布</w:t>
            </w:r>
            <w:r>
              <w:rPr>
                <w:rFonts w:hint="default" w:ascii="Times New Roman" w:hAnsi="Times New Roman" w:cs="Times New Roman"/>
              </w:rPr>
              <w:t>。</w:t>
            </w:r>
          </w:p>
          <w:p>
            <w:pPr>
              <w:pStyle w:val="2"/>
              <w:numPr>
                <w:ilvl w:val="0"/>
                <w:numId w:val="0"/>
              </w:numPr>
              <w:spacing w:line="360" w:lineRule="auto"/>
              <w:ind w:firstLine="480"/>
              <w:jc w:val="both"/>
              <w:rPr>
                <w:rFonts w:hint="default" w:ascii="Times New Roman" w:hAnsi="Times New Roman"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 1 \* GB3 </w:instrText>
            </w:r>
            <w:r>
              <w:rPr>
                <w:rFonts w:hint="default" w:ascii="Times New Roman" w:hAnsi="Times New Roman" w:cs="Times New Roman"/>
              </w:rPr>
              <w:fldChar w:fldCharType="separate"/>
            </w:r>
            <w:r>
              <w:rPr>
                <w:rFonts w:hint="default" w:ascii="Times New Roman" w:hAnsi="Times New Roman" w:cs="Times New Roman"/>
              </w:rPr>
              <w:t>①</w:t>
            </w:r>
            <w:r>
              <w:rPr>
                <w:rFonts w:hint="default" w:ascii="Times New Roman" w:hAnsi="Times New Roman" w:cs="Times New Roman"/>
              </w:rPr>
              <w:fldChar w:fldCharType="end"/>
            </w:r>
            <w:r>
              <w:rPr>
                <w:rFonts w:hint="default" w:ascii="Times New Roman" w:hAnsi="Times New Roman" w:cs="Times New Roman"/>
                <w:lang w:val="en-US" w:eastAsia="zh-CN"/>
              </w:rPr>
              <w:t>边角料</w:t>
            </w:r>
            <w:r>
              <w:rPr>
                <w:rFonts w:hint="default" w:ascii="Times New Roman" w:hAnsi="Times New Roman" w:cs="Times New Roman"/>
              </w:rPr>
              <w:t>、不合格品：根据与企业技术负责人确认，</w:t>
            </w:r>
            <w:r>
              <w:rPr>
                <w:rFonts w:hint="default" w:ascii="Times New Roman" w:hAnsi="Times New Roman" w:cs="Times New Roman"/>
                <w:lang w:val="en-US" w:eastAsia="zh-CN"/>
              </w:rPr>
              <w:t>钢材边角料和模具不合格品外售，约为0.5t，塑料制品的不合格品回炉重塑约为0.2t。</w:t>
            </w:r>
          </w:p>
          <w:p>
            <w:pPr>
              <w:pStyle w:val="10"/>
              <w:spacing w:before="0" w:beforeAutospacing="0" w:after="0" w:afterAutospacing="0" w:line="360" w:lineRule="auto"/>
              <w:ind w:firstLine="480" w:firstLineChars="200"/>
              <w:jc w:val="both"/>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 2 \* GB3 </w:instrText>
            </w:r>
            <w:r>
              <w:rPr>
                <w:rFonts w:hint="default" w:ascii="Times New Roman" w:hAnsi="Times New Roman" w:cs="Times New Roman"/>
              </w:rPr>
              <w:fldChar w:fldCharType="separate"/>
            </w:r>
            <w:r>
              <w:rPr>
                <w:rFonts w:hint="default" w:ascii="Times New Roman" w:hAnsi="Times New Roman" w:cs="Times New Roman"/>
              </w:rPr>
              <w:t>②</w:t>
            </w:r>
            <w:r>
              <w:rPr>
                <w:rFonts w:hint="default" w:ascii="Times New Roman" w:hAnsi="Times New Roman" w:cs="Times New Roman"/>
              </w:rPr>
              <w:fldChar w:fldCharType="end"/>
            </w:r>
            <w:r>
              <w:rPr>
                <w:rFonts w:hint="default" w:ascii="Times New Roman" w:hAnsi="Times New Roman" w:cs="Times New Roman"/>
              </w:rPr>
              <w:t>生活垃圾：生活垃圾产生量按照0.5kg/人.d 计，本项目职工</w:t>
            </w:r>
            <w:r>
              <w:rPr>
                <w:rFonts w:hint="default" w:ascii="Times New Roman" w:hAnsi="Times New Roman" w:cs="Times New Roman"/>
                <w:lang w:val="en-US" w:eastAsia="zh-CN"/>
              </w:rPr>
              <w:t>30</w:t>
            </w:r>
            <w:r>
              <w:rPr>
                <w:rFonts w:hint="default" w:ascii="Times New Roman" w:hAnsi="Times New Roman" w:cs="Times New Roman"/>
              </w:rPr>
              <w:t>人，则生活垃圾产生量为</w:t>
            </w:r>
            <w:r>
              <w:rPr>
                <w:rFonts w:hint="default" w:ascii="Times New Roman" w:hAnsi="Times New Roman" w:cs="Times New Roman"/>
                <w:lang w:val="en-US" w:eastAsia="zh-CN"/>
              </w:rPr>
              <w:t>4.5</w:t>
            </w:r>
            <w:r>
              <w:rPr>
                <w:rFonts w:hint="default" w:ascii="Times New Roman" w:hAnsi="Times New Roman" w:cs="Times New Roman"/>
              </w:rPr>
              <w:t>t/a，委托环卫清运处置。</w:t>
            </w:r>
          </w:p>
          <w:p>
            <w:pPr>
              <w:pStyle w:val="10"/>
              <w:spacing w:before="0" w:beforeAutospacing="0" w:after="0" w:afterAutospacing="0" w:line="360" w:lineRule="auto"/>
              <w:ind w:firstLine="480" w:firstLineChars="200"/>
              <w:jc w:val="both"/>
              <w:rPr>
                <w:rFonts w:cs="仿宋"/>
              </w:rPr>
            </w:pPr>
            <w:r>
              <w:rPr>
                <w:rFonts w:hint="default" w:ascii="Times New Roman" w:hAnsi="Times New Roman" w:cs="Times New Roman"/>
              </w:rPr>
              <w:fldChar w:fldCharType="begin"/>
            </w:r>
            <w:r>
              <w:rPr>
                <w:rFonts w:hint="default" w:ascii="Times New Roman" w:hAnsi="Times New Roman" w:cs="Times New Roman"/>
              </w:rPr>
              <w:instrText xml:space="preserve"> = 3 \* GB3 </w:instrText>
            </w:r>
            <w:r>
              <w:rPr>
                <w:rFonts w:hint="default" w:ascii="Times New Roman" w:hAnsi="Times New Roman" w:cs="Times New Roman"/>
              </w:rPr>
              <w:fldChar w:fldCharType="separate"/>
            </w:r>
            <w:r>
              <w:rPr>
                <w:rFonts w:hint="default" w:ascii="Times New Roman" w:hAnsi="Times New Roman" w:cs="Times New Roman"/>
              </w:rPr>
              <w:t>③</w:t>
            </w:r>
            <w:r>
              <w:rPr>
                <w:rFonts w:hint="default" w:ascii="Times New Roman" w:hAnsi="Times New Roman" w:cs="Times New Roman"/>
              </w:rPr>
              <w:fldChar w:fldCharType="end"/>
            </w:r>
            <w:r>
              <w:rPr>
                <w:rFonts w:hint="default" w:ascii="Times New Roman" w:hAnsi="Times New Roman" w:cs="Times New Roman"/>
                <w:lang w:val="en-US" w:eastAsia="zh-CN"/>
              </w:rPr>
              <w:t>废活性炭：本项目预计使用处理风量为5000m</w:t>
            </w:r>
            <w:r>
              <w:rPr>
                <w:rFonts w:hint="default" w:ascii="Times New Roman" w:hAnsi="Times New Roman" w:cs="Times New Roman"/>
                <w:vertAlign w:val="superscript"/>
                <w:lang w:val="en-US" w:eastAsia="zh-CN"/>
              </w:rPr>
              <w:t>3</w:t>
            </w:r>
            <w:r>
              <w:rPr>
                <w:rFonts w:hint="default" w:ascii="Times New Roman" w:hAnsi="Times New Roman" w:cs="Times New Roman"/>
                <w:vertAlign w:val="baseline"/>
                <w:lang w:val="en-US" w:eastAsia="zh-CN"/>
              </w:rPr>
              <w:t>/h的活性炭吸附装置，装入使用0.5t活性炭，一年更换一次。</w:t>
            </w:r>
            <w:r>
              <w:rPr>
                <w:rFonts w:hint="default" w:ascii="Times New Roman" w:hAnsi="Times New Roman" w:cs="Times New Roman" w:eastAsiaTheme="minorEastAsia"/>
              </w:rPr>
              <w:t>活性炭平均吸附量取</w:t>
            </w:r>
            <w:r>
              <w:rPr>
                <w:rFonts w:hint="default" w:ascii="Times New Roman" w:hAnsi="Times New Roman" w:cs="Times New Roman" w:eastAsiaTheme="minorEastAsia"/>
                <w:lang w:val="en-US" w:eastAsia="zh-CN"/>
              </w:rPr>
              <w:t>每克活性炭能吸附0.3克有机废气</w:t>
            </w:r>
            <w:r>
              <w:rPr>
                <w:rFonts w:hint="default" w:ascii="Times New Roman" w:hAnsi="Times New Roman" w:cs="Times New Roman" w:eastAsiaTheme="minorEastAsia"/>
              </w:rPr>
              <w:t>，活性炭利用效率考虑</w:t>
            </w:r>
            <w:r>
              <w:rPr>
                <w:rFonts w:hint="default" w:ascii="Times New Roman" w:hAnsi="Times New Roman" w:cs="Times New Roman" w:eastAsiaTheme="minorEastAsia"/>
                <w:lang w:val="en-US" w:eastAsia="zh-CN"/>
              </w:rPr>
              <w:t>以</w:t>
            </w:r>
            <w:r>
              <w:rPr>
                <w:rFonts w:hint="default" w:ascii="Times New Roman" w:hAnsi="Times New Roman" w:cs="Times New Roman" w:eastAsiaTheme="minorEastAsia"/>
              </w:rPr>
              <w:t>90%计，</w:t>
            </w:r>
            <w:r>
              <w:rPr>
                <w:rFonts w:hint="eastAsia" w:ascii="Times New Roman" w:hAnsi="Times New Roman" w:cs="Times New Roman" w:eastAsiaTheme="minorEastAsia"/>
                <w:lang w:val="en-US" w:eastAsia="zh-CN"/>
              </w:rPr>
              <w:t>则0.5t活性炭每年最多可吸附0.135t有机废气。</w:t>
            </w:r>
            <w:r>
              <w:rPr>
                <w:rFonts w:hint="default" w:ascii="Times New Roman" w:hAnsi="Times New Roman" w:cs="Times New Roman"/>
              </w:rPr>
              <w:t>根据大气污染物产生及排放分析，活性炭吸附装置对非甲烷总烃处理效率可达</w:t>
            </w:r>
            <w:r>
              <w:rPr>
                <w:rFonts w:hint="default" w:ascii="Times New Roman" w:hAnsi="Times New Roman" w:cs="Times New Roman"/>
                <w:lang w:val="en-US" w:eastAsia="zh-CN"/>
              </w:rPr>
              <w:t>85</w:t>
            </w:r>
            <w:r>
              <w:rPr>
                <w:rFonts w:hint="default" w:ascii="Times New Roman" w:hAnsi="Times New Roman" w:cs="Times New Roman"/>
              </w:rPr>
              <w:t>%</w:t>
            </w:r>
            <w:r>
              <w:rPr>
                <w:rFonts w:hint="eastAsia" w:ascii="Times New Roman" w:hAnsi="Times New Roman" w:cs="Times New Roman"/>
                <w:lang w:eastAsia="zh-CN"/>
              </w:rPr>
              <w:t>，</w:t>
            </w:r>
            <w:r>
              <w:rPr>
                <w:rFonts w:hint="eastAsia" w:ascii="Times New Roman" w:hAnsi="Times New Roman" w:cs="Times New Roman"/>
                <w:lang w:val="en-US" w:eastAsia="zh-CN"/>
              </w:rPr>
              <w:t>所以</w:t>
            </w:r>
            <w:r>
              <w:rPr>
                <w:rFonts w:hint="default" w:ascii="Times New Roman" w:hAnsi="Times New Roman" w:cs="Times New Roman"/>
              </w:rPr>
              <w:t>建设项目经过活性炭吸附处理的有机废气量中非甲烷总烃为</w:t>
            </w:r>
            <w:r>
              <w:rPr>
                <w:rFonts w:hint="default" w:ascii="Times New Roman" w:hAnsi="Times New Roman" w:cs="Times New Roman"/>
                <w:lang w:val="en-US" w:eastAsia="zh-CN"/>
              </w:rPr>
              <w:t>0.085</w:t>
            </w:r>
            <w:r>
              <w:rPr>
                <w:rFonts w:hint="default" w:ascii="Times New Roman" w:hAnsi="Times New Roman" w:cs="Times New Roman"/>
              </w:rPr>
              <w:t>t/a</w:t>
            </w:r>
            <w:r>
              <w:rPr>
                <w:rFonts w:hint="eastAsia" w:ascii="Times New Roman" w:hAnsi="Times New Roman" w:cs="Times New Roman"/>
                <w:lang w:eastAsia="zh-CN"/>
              </w:rPr>
              <w:t>。</w:t>
            </w:r>
            <w:r>
              <w:rPr>
                <w:rFonts w:hint="eastAsia" w:ascii="Times New Roman" w:hAnsi="Times New Roman" w:cs="Times New Roman"/>
                <w:lang w:val="en-US" w:eastAsia="zh-CN"/>
              </w:rPr>
              <w:t>因此每年0.5t活性炭可满足本项目的废气吸附。则每年约产生废活性炭0.6t。</w:t>
            </w:r>
            <w:r>
              <w:rPr>
                <w:rFonts w:hint="eastAsia" w:cs="仿宋"/>
              </w:rPr>
              <w:t>废活性炭属于《国家危险废物名录》（2016 年）中 HW49 类，废物代码为 900-041-49。企业定期更换收集后委托</w:t>
            </w:r>
            <w:r>
              <w:rPr>
                <w:rFonts w:hint="eastAsia" w:ascii="宋体" w:hAnsi="宋体" w:cs="仿宋"/>
                <w:kern w:val="0"/>
                <w:szCs w:val="21"/>
                <w:lang w:val="en-US" w:eastAsia="zh-CN"/>
              </w:rPr>
              <w:t>康博危险废物</w:t>
            </w:r>
            <w:r>
              <w:rPr>
                <w:rFonts w:hint="eastAsia" w:ascii="宋体" w:hAnsi="宋体" w:cs="仿宋"/>
                <w:kern w:val="0"/>
                <w:szCs w:val="21"/>
              </w:rPr>
              <w:t>处置有限公司处置</w:t>
            </w:r>
            <w:r>
              <w:rPr>
                <w:rFonts w:hint="eastAsia" w:cs="仿宋"/>
              </w:rPr>
              <w:t>。</w:t>
            </w:r>
          </w:p>
          <w:p>
            <w:pPr>
              <w:pStyle w:val="10"/>
              <w:spacing w:before="0" w:beforeAutospacing="0" w:after="0" w:afterAutospacing="0" w:line="360" w:lineRule="auto"/>
              <w:ind w:firstLine="480" w:firstLineChars="200"/>
              <w:jc w:val="both"/>
              <w:rPr>
                <w:rFonts w:hint="default" w:eastAsia="宋体" w:cs="仿宋"/>
                <w:lang w:val="en-US" w:eastAsia="zh-CN"/>
              </w:rPr>
            </w:pPr>
            <w:r>
              <w:rPr>
                <w:rFonts w:cs="仿宋"/>
              </w:rPr>
              <w:fldChar w:fldCharType="begin"/>
            </w:r>
            <w:r>
              <w:rPr>
                <w:rFonts w:cs="仿宋"/>
              </w:rPr>
              <w:instrText xml:space="preserve"> </w:instrText>
            </w:r>
            <w:r>
              <w:rPr>
                <w:rFonts w:hint="eastAsia" w:cs="仿宋"/>
              </w:rPr>
              <w:instrText xml:space="preserve">= 4 \* GB3</w:instrText>
            </w:r>
            <w:r>
              <w:rPr>
                <w:rFonts w:cs="仿宋"/>
              </w:rPr>
              <w:instrText xml:space="preserve"> </w:instrText>
            </w:r>
            <w:r>
              <w:rPr>
                <w:rFonts w:cs="仿宋"/>
              </w:rPr>
              <w:fldChar w:fldCharType="separate"/>
            </w:r>
            <w:r>
              <w:rPr>
                <w:rFonts w:hint="eastAsia" w:cs="仿宋"/>
              </w:rPr>
              <w:t>④</w:t>
            </w:r>
            <w:r>
              <w:rPr>
                <w:rFonts w:cs="仿宋"/>
              </w:rPr>
              <w:fldChar w:fldCharType="end"/>
            </w:r>
            <w:r>
              <w:rPr>
                <w:rFonts w:cs="仿宋"/>
              </w:rPr>
              <w:t>废</w:t>
            </w:r>
            <w:r>
              <w:rPr>
                <w:rFonts w:hint="eastAsia" w:cs="仿宋"/>
                <w:lang w:val="en-US" w:eastAsia="zh-CN"/>
              </w:rPr>
              <w:t>电火花液</w:t>
            </w:r>
          </w:p>
          <w:p>
            <w:pPr>
              <w:pStyle w:val="10"/>
              <w:spacing w:before="0" w:beforeAutospacing="0" w:after="0" w:afterAutospacing="0" w:line="360" w:lineRule="auto"/>
              <w:ind w:firstLine="480" w:firstLineChars="200"/>
              <w:jc w:val="both"/>
              <w:rPr>
                <w:rFonts w:hint="eastAsia" w:ascii="Times New Roman" w:hAnsi="Times New Roman" w:eastAsia="宋体" w:cs="Times New Roman"/>
                <w:lang w:val="en-US" w:eastAsia="zh-CN"/>
              </w:rPr>
            </w:pPr>
            <w:r>
              <w:rPr>
                <w:rFonts w:hint="default" w:ascii="Times New Roman" w:hAnsi="Times New Roman" w:cs="Times New Roman"/>
              </w:rPr>
              <w:t>废</w:t>
            </w:r>
            <w:r>
              <w:rPr>
                <w:rFonts w:hint="default" w:ascii="Times New Roman" w:hAnsi="Times New Roman" w:cs="Times New Roman"/>
                <w:lang w:val="en-US" w:eastAsia="zh-CN"/>
              </w:rPr>
              <w:t>电火花液</w:t>
            </w:r>
            <w:r>
              <w:rPr>
                <w:rFonts w:hint="default" w:ascii="Times New Roman" w:hAnsi="Times New Roman" w:cs="Times New Roman"/>
              </w:rPr>
              <w:t>属于《国家危险废物名录》（2016 年）中 HW</w:t>
            </w:r>
            <w:r>
              <w:rPr>
                <w:rFonts w:hint="default" w:ascii="Times New Roman" w:hAnsi="Times New Roman" w:cs="Times New Roman"/>
                <w:lang w:val="en-US" w:eastAsia="zh-CN"/>
              </w:rPr>
              <w:t>09</w:t>
            </w:r>
            <w:r>
              <w:rPr>
                <w:rFonts w:hint="default" w:ascii="Times New Roman" w:hAnsi="Times New Roman" w:cs="Times New Roman"/>
              </w:rPr>
              <w:t xml:space="preserve"> 类，废物代码为 900-0</w:t>
            </w:r>
            <w:r>
              <w:rPr>
                <w:rFonts w:hint="default" w:ascii="Times New Roman" w:hAnsi="Times New Roman" w:cs="Times New Roman"/>
                <w:lang w:val="en-US" w:eastAsia="zh-CN"/>
              </w:rPr>
              <w:t>0</w:t>
            </w:r>
            <w:r>
              <w:rPr>
                <w:rFonts w:hint="eastAsia" w:ascii="Times New Roman" w:hAnsi="Times New Roman" w:cs="Times New Roman"/>
                <w:lang w:val="en-US" w:eastAsia="zh-CN"/>
              </w:rPr>
              <w:t>7</w:t>
            </w:r>
            <w:r>
              <w:rPr>
                <w:rFonts w:hint="default" w:ascii="Times New Roman" w:hAnsi="Times New Roman" w:cs="Times New Roman"/>
              </w:rPr>
              <w:t>-</w:t>
            </w:r>
            <w:r>
              <w:rPr>
                <w:rFonts w:hint="default" w:ascii="Times New Roman" w:hAnsi="Times New Roman" w:cs="Times New Roman"/>
                <w:lang w:val="en-US" w:eastAsia="zh-CN"/>
              </w:rPr>
              <w:t>09</w:t>
            </w:r>
            <w:r>
              <w:rPr>
                <w:rFonts w:hint="default" w:ascii="Times New Roman" w:hAnsi="Times New Roman" w:cs="Times New Roman"/>
              </w:rPr>
              <w:t>。</w:t>
            </w:r>
            <w:r>
              <w:rPr>
                <w:rFonts w:hint="default" w:ascii="Times New Roman" w:hAnsi="Times New Roman" w:cs="Times New Roman"/>
                <w:lang w:val="en-US" w:eastAsia="zh-CN"/>
              </w:rPr>
              <w:t>本项目每年使用0.5t电火花液，</w:t>
            </w:r>
            <w:r>
              <w:rPr>
                <w:rFonts w:hint="eastAsia" w:ascii="Times New Roman" w:hAnsi="Times New Roman" w:cs="Times New Roman"/>
                <w:lang w:val="en-US" w:eastAsia="zh-CN"/>
              </w:rPr>
              <w:t>一年更换一次。因此本项目预计产生约0.5t的废电火花液。</w:t>
            </w:r>
            <w:r>
              <w:rPr>
                <w:rFonts w:hint="eastAsia" w:cs="仿宋"/>
              </w:rPr>
              <w:t>企业定期更换收集后委托</w:t>
            </w:r>
            <w:r>
              <w:rPr>
                <w:rFonts w:hint="eastAsia" w:ascii="宋体" w:hAnsi="宋体" w:cs="仿宋"/>
                <w:kern w:val="0"/>
                <w:szCs w:val="21"/>
                <w:lang w:val="en-US" w:eastAsia="zh-CN"/>
              </w:rPr>
              <w:t>康博危险废物</w:t>
            </w:r>
            <w:r>
              <w:rPr>
                <w:rFonts w:hint="eastAsia" w:ascii="宋体" w:hAnsi="宋体" w:cs="仿宋"/>
                <w:kern w:val="0"/>
                <w:szCs w:val="21"/>
              </w:rPr>
              <w:t>处置有限公司处置</w:t>
            </w:r>
            <w:r>
              <w:rPr>
                <w:rFonts w:hint="eastAsia" w:cs="仿宋"/>
                <w:kern w:val="0"/>
                <w:szCs w:val="21"/>
                <w:lang w:eastAsia="zh-CN"/>
              </w:rPr>
              <w:t>。</w:t>
            </w:r>
          </w:p>
          <w:p>
            <w:pPr>
              <w:pStyle w:val="2"/>
              <w:numPr>
                <w:ilvl w:val="0"/>
                <w:numId w:val="0"/>
              </w:numPr>
              <w:spacing w:line="360" w:lineRule="auto"/>
              <w:ind w:firstLine="480"/>
              <w:jc w:val="both"/>
              <w:rPr>
                <w:rFonts w:hint="eastAsia" w:cs="仿宋"/>
                <w:lang w:val="en-US" w:eastAsia="zh-CN"/>
              </w:rPr>
            </w:pPr>
            <w:r>
              <w:rPr>
                <w:rFonts w:hint="eastAsia" w:cs="仿宋"/>
                <w:lang w:val="en-US" w:eastAsia="zh-CN"/>
              </w:rPr>
              <w:t>⑤</w:t>
            </w:r>
            <w:r>
              <w:rPr>
                <w:rFonts w:cs="仿宋"/>
              </w:rPr>
              <w:t>废</w:t>
            </w:r>
            <w:r>
              <w:rPr>
                <w:rFonts w:hint="eastAsia" w:cs="仿宋"/>
                <w:lang w:val="en-US" w:eastAsia="zh-CN"/>
              </w:rPr>
              <w:t>切削液</w:t>
            </w:r>
          </w:p>
          <w:p>
            <w:pPr>
              <w:pStyle w:val="10"/>
              <w:spacing w:before="0" w:beforeAutospacing="0" w:after="0" w:afterAutospacing="0" w:line="360" w:lineRule="auto"/>
              <w:ind w:firstLine="480" w:firstLineChars="200"/>
              <w:jc w:val="both"/>
              <w:rPr>
                <w:rFonts w:hint="eastAsia" w:ascii="宋体" w:hAnsi="宋体" w:eastAsia="宋体" w:cs="仿宋"/>
                <w:kern w:val="0"/>
                <w:szCs w:val="21"/>
                <w:lang w:eastAsia="zh-CN"/>
              </w:rPr>
            </w:pPr>
            <w:r>
              <w:rPr>
                <w:rFonts w:hint="default" w:ascii="Times New Roman" w:hAnsi="Times New Roman" w:cs="Times New Roman"/>
              </w:rPr>
              <w:t>废</w:t>
            </w:r>
            <w:r>
              <w:rPr>
                <w:rFonts w:hint="eastAsia" w:ascii="Times New Roman" w:hAnsi="Times New Roman" w:cs="Times New Roman"/>
                <w:lang w:val="en-US" w:eastAsia="zh-CN"/>
              </w:rPr>
              <w:t>切削</w:t>
            </w:r>
            <w:r>
              <w:rPr>
                <w:rFonts w:hint="default" w:ascii="Times New Roman" w:hAnsi="Times New Roman" w:cs="Times New Roman"/>
                <w:lang w:val="en-US" w:eastAsia="zh-CN"/>
              </w:rPr>
              <w:t>液</w:t>
            </w:r>
            <w:r>
              <w:rPr>
                <w:rFonts w:hint="default" w:ascii="Times New Roman" w:hAnsi="Times New Roman" w:cs="Times New Roman"/>
              </w:rPr>
              <w:t>属于《国家危险废物名录》（2016 年）中 HW</w:t>
            </w:r>
            <w:r>
              <w:rPr>
                <w:rFonts w:hint="default" w:ascii="Times New Roman" w:hAnsi="Times New Roman" w:cs="Times New Roman"/>
                <w:lang w:val="en-US" w:eastAsia="zh-CN"/>
              </w:rPr>
              <w:t>09</w:t>
            </w:r>
            <w:r>
              <w:rPr>
                <w:rFonts w:hint="default" w:ascii="Times New Roman" w:hAnsi="Times New Roman" w:cs="Times New Roman"/>
              </w:rPr>
              <w:t xml:space="preserve"> 类，废物代码为 900-0</w:t>
            </w:r>
            <w:r>
              <w:rPr>
                <w:rFonts w:hint="default" w:ascii="Times New Roman" w:hAnsi="Times New Roman" w:cs="Times New Roman"/>
                <w:lang w:val="en-US" w:eastAsia="zh-CN"/>
              </w:rPr>
              <w:t>0</w:t>
            </w:r>
            <w:r>
              <w:rPr>
                <w:rFonts w:hint="eastAsia" w:ascii="Times New Roman" w:hAnsi="Times New Roman" w:cs="Times New Roman"/>
                <w:lang w:val="en-US" w:eastAsia="zh-CN"/>
              </w:rPr>
              <w:t>6</w:t>
            </w:r>
            <w:r>
              <w:rPr>
                <w:rFonts w:hint="default" w:ascii="Times New Roman" w:hAnsi="Times New Roman" w:cs="Times New Roman"/>
              </w:rPr>
              <w:t>-</w:t>
            </w:r>
            <w:r>
              <w:rPr>
                <w:rFonts w:hint="default" w:ascii="Times New Roman" w:hAnsi="Times New Roman" w:cs="Times New Roman"/>
                <w:lang w:val="en-US" w:eastAsia="zh-CN"/>
              </w:rPr>
              <w:t>09</w:t>
            </w:r>
            <w:r>
              <w:rPr>
                <w:rFonts w:hint="default" w:ascii="Times New Roman" w:hAnsi="Times New Roman" w:cs="Times New Roman"/>
              </w:rPr>
              <w:t>。</w:t>
            </w:r>
            <w:r>
              <w:rPr>
                <w:rFonts w:hint="default" w:ascii="Times New Roman" w:hAnsi="Times New Roman" w:cs="Times New Roman"/>
                <w:lang w:val="en-US" w:eastAsia="zh-CN"/>
              </w:rPr>
              <w:t>本项目每年使用0.</w:t>
            </w:r>
            <w:r>
              <w:rPr>
                <w:rFonts w:hint="eastAsia" w:ascii="Times New Roman" w:hAnsi="Times New Roman" w:cs="Times New Roman"/>
                <w:lang w:val="en-US" w:eastAsia="zh-CN"/>
              </w:rPr>
              <w:t>9</w:t>
            </w:r>
            <w:r>
              <w:rPr>
                <w:rFonts w:hint="default" w:ascii="Times New Roman" w:hAnsi="Times New Roman" w:cs="Times New Roman"/>
                <w:lang w:val="en-US" w:eastAsia="zh-CN"/>
              </w:rPr>
              <w:t>t</w:t>
            </w:r>
            <w:r>
              <w:rPr>
                <w:rFonts w:hint="eastAsia" w:ascii="Times New Roman" w:hAnsi="Times New Roman" w:cs="Times New Roman"/>
                <w:lang w:val="en-US" w:eastAsia="zh-CN"/>
              </w:rPr>
              <w:t>切削</w:t>
            </w:r>
            <w:r>
              <w:rPr>
                <w:rFonts w:hint="default" w:ascii="Times New Roman" w:hAnsi="Times New Roman" w:cs="Times New Roman"/>
                <w:lang w:val="en-US" w:eastAsia="zh-CN"/>
              </w:rPr>
              <w:t>液，</w:t>
            </w:r>
            <w:r>
              <w:rPr>
                <w:rFonts w:hint="eastAsia" w:ascii="Times New Roman" w:hAnsi="Times New Roman" w:cs="Times New Roman"/>
                <w:lang w:val="en-US" w:eastAsia="zh-CN"/>
              </w:rPr>
              <w:t>一年更换一次。因此本项目预计产生约0.9t的废切削液。</w:t>
            </w:r>
            <w:r>
              <w:rPr>
                <w:rFonts w:hint="eastAsia" w:cs="仿宋"/>
              </w:rPr>
              <w:t>企业定期更换收集后委托</w:t>
            </w:r>
            <w:r>
              <w:rPr>
                <w:rFonts w:hint="eastAsia" w:ascii="宋体" w:hAnsi="宋体" w:cs="仿宋"/>
                <w:kern w:val="0"/>
                <w:szCs w:val="21"/>
                <w:lang w:val="en-US" w:eastAsia="zh-CN"/>
              </w:rPr>
              <w:t>康博危险废物</w:t>
            </w:r>
            <w:r>
              <w:rPr>
                <w:rFonts w:hint="eastAsia" w:ascii="宋体" w:hAnsi="宋体" w:cs="仿宋"/>
                <w:kern w:val="0"/>
                <w:szCs w:val="21"/>
              </w:rPr>
              <w:t>处置有限公司处置</w:t>
            </w:r>
            <w:r>
              <w:rPr>
                <w:rFonts w:hint="eastAsia" w:cs="仿宋"/>
                <w:kern w:val="0"/>
                <w:szCs w:val="21"/>
                <w:lang w:eastAsia="zh-CN"/>
              </w:rPr>
              <w:t>。</w:t>
            </w:r>
          </w:p>
          <w:p>
            <w:pPr>
              <w:pStyle w:val="10"/>
              <w:spacing w:before="0" w:beforeAutospacing="0" w:after="0" w:afterAutospacing="0" w:line="360" w:lineRule="auto"/>
              <w:ind w:firstLine="480" w:firstLineChars="200"/>
              <w:jc w:val="both"/>
              <w:rPr>
                <w:rFonts w:hint="default" w:eastAsia="宋体" w:cs="仿宋"/>
                <w:lang w:val="en-US" w:eastAsia="zh-CN"/>
              </w:rPr>
            </w:pPr>
            <w:r>
              <w:rPr>
                <w:rFonts w:hint="eastAsia" w:cs="仿宋"/>
                <w:lang w:val="en-US" w:eastAsia="zh-CN"/>
              </w:rPr>
              <w:t>⑥</w:t>
            </w:r>
            <w:r>
              <w:rPr>
                <w:rFonts w:cs="仿宋"/>
              </w:rPr>
              <w:t>废</w:t>
            </w:r>
            <w:r>
              <w:rPr>
                <w:rFonts w:hint="eastAsia" w:cs="仿宋"/>
                <w:lang w:val="en-US" w:eastAsia="zh-CN"/>
              </w:rPr>
              <w:t>润滑油</w:t>
            </w:r>
          </w:p>
          <w:p>
            <w:pPr>
              <w:pStyle w:val="10"/>
              <w:spacing w:before="0" w:beforeAutospacing="0" w:after="0" w:afterAutospacing="0" w:line="360" w:lineRule="auto"/>
              <w:ind w:firstLine="480" w:firstLineChars="200"/>
              <w:jc w:val="both"/>
              <w:rPr>
                <w:rFonts w:hint="eastAsia" w:ascii="宋体" w:hAnsi="宋体" w:eastAsia="宋体" w:cs="仿宋"/>
                <w:kern w:val="0"/>
                <w:szCs w:val="21"/>
                <w:lang w:val="en-US" w:eastAsia="zh-CN"/>
              </w:rPr>
            </w:pPr>
            <w:r>
              <w:rPr>
                <w:rFonts w:hint="default" w:ascii="Times New Roman" w:hAnsi="Times New Roman" w:cs="Times New Roman"/>
              </w:rPr>
              <w:t>废</w:t>
            </w:r>
            <w:r>
              <w:rPr>
                <w:rFonts w:hint="eastAsia" w:ascii="Times New Roman" w:hAnsi="Times New Roman" w:cs="Times New Roman"/>
                <w:lang w:val="en-US" w:eastAsia="zh-CN"/>
              </w:rPr>
              <w:t>润滑油</w:t>
            </w:r>
            <w:r>
              <w:rPr>
                <w:rFonts w:hint="default" w:ascii="Times New Roman" w:hAnsi="Times New Roman" w:cs="Times New Roman"/>
              </w:rPr>
              <w:t>属于《国家危险废物名录》（2016 年）中 HW</w:t>
            </w:r>
            <w:r>
              <w:rPr>
                <w:rFonts w:hint="default" w:ascii="Times New Roman" w:hAnsi="Times New Roman" w:cs="Times New Roman"/>
                <w:lang w:val="en-US" w:eastAsia="zh-CN"/>
              </w:rPr>
              <w:t>0</w:t>
            </w:r>
            <w:r>
              <w:rPr>
                <w:rFonts w:hint="eastAsia" w:ascii="Times New Roman" w:hAnsi="Times New Roman" w:cs="Times New Roman"/>
                <w:lang w:val="en-US" w:eastAsia="zh-CN"/>
              </w:rPr>
              <w:t>8</w:t>
            </w:r>
            <w:r>
              <w:rPr>
                <w:rFonts w:hint="default" w:ascii="Times New Roman" w:hAnsi="Times New Roman" w:cs="Times New Roman"/>
              </w:rPr>
              <w:t xml:space="preserve"> 类，废物代码为 900-</w:t>
            </w:r>
            <w:r>
              <w:rPr>
                <w:rFonts w:hint="eastAsia" w:ascii="Times New Roman" w:hAnsi="Times New Roman" w:cs="Times New Roman"/>
                <w:lang w:val="en-US" w:eastAsia="zh-CN"/>
              </w:rPr>
              <w:t>249</w:t>
            </w:r>
            <w:r>
              <w:rPr>
                <w:rFonts w:hint="default" w:ascii="Times New Roman" w:hAnsi="Times New Roman" w:cs="Times New Roman"/>
              </w:rPr>
              <w:t>-</w:t>
            </w:r>
            <w:r>
              <w:rPr>
                <w:rFonts w:hint="default" w:ascii="Times New Roman" w:hAnsi="Times New Roman" w:cs="Times New Roman"/>
                <w:lang w:val="en-US" w:eastAsia="zh-CN"/>
              </w:rPr>
              <w:t>0</w:t>
            </w:r>
            <w:r>
              <w:rPr>
                <w:rFonts w:hint="eastAsia" w:ascii="Times New Roman" w:hAnsi="Times New Roman" w:cs="Times New Roman"/>
                <w:lang w:val="en-US" w:eastAsia="zh-CN"/>
              </w:rPr>
              <w:t>8</w:t>
            </w:r>
            <w:r>
              <w:rPr>
                <w:rFonts w:hint="default" w:ascii="Times New Roman" w:hAnsi="Times New Roman" w:cs="Times New Roman"/>
              </w:rPr>
              <w:t>。</w:t>
            </w:r>
            <w:r>
              <w:rPr>
                <w:rFonts w:hint="default" w:ascii="Times New Roman" w:hAnsi="Times New Roman" w:cs="Times New Roman"/>
                <w:lang w:val="en-US" w:eastAsia="zh-CN"/>
              </w:rPr>
              <w:t>本项目每年使用0.</w:t>
            </w:r>
            <w:r>
              <w:rPr>
                <w:rFonts w:hint="eastAsia" w:ascii="Times New Roman" w:hAnsi="Times New Roman" w:cs="Times New Roman"/>
                <w:lang w:val="en-US" w:eastAsia="zh-CN"/>
              </w:rPr>
              <w:t>9</w:t>
            </w:r>
            <w:r>
              <w:rPr>
                <w:rFonts w:hint="default" w:ascii="Times New Roman" w:hAnsi="Times New Roman" w:cs="Times New Roman"/>
                <w:lang w:val="en-US" w:eastAsia="zh-CN"/>
              </w:rPr>
              <w:t>t</w:t>
            </w:r>
            <w:r>
              <w:rPr>
                <w:rFonts w:hint="eastAsia" w:ascii="Times New Roman" w:hAnsi="Times New Roman" w:cs="Times New Roman"/>
                <w:lang w:val="en-US" w:eastAsia="zh-CN"/>
              </w:rPr>
              <w:t>润滑油</w:t>
            </w:r>
            <w:r>
              <w:rPr>
                <w:rFonts w:hint="default" w:ascii="Times New Roman" w:hAnsi="Times New Roman" w:cs="Times New Roman"/>
                <w:lang w:val="en-US" w:eastAsia="zh-CN"/>
              </w:rPr>
              <w:t>，</w:t>
            </w:r>
            <w:r>
              <w:rPr>
                <w:rFonts w:hint="eastAsia" w:ascii="Times New Roman" w:hAnsi="Times New Roman" w:cs="Times New Roman"/>
                <w:lang w:val="en-US" w:eastAsia="zh-CN"/>
              </w:rPr>
              <w:t>一年更换一次。因此本项目预计产生约0.9t的废润滑油。</w:t>
            </w:r>
            <w:r>
              <w:rPr>
                <w:rFonts w:hint="eastAsia" w:cs="仿宋"/>
              </w:rPr>
              <w:t>企业定期更换收集后委托</w:t>
            </w:r>
            <w:r>
              <w:rPr>
                <w:rFonts w:hint="eastAsia" w:ascii="宋体" w:hAnsi="宋体" w:cs="仿宋"/>
                <w:kern w:val="0"/>
                <w:szCs w:val="21"/>
                <w:lang w:val="en-US" w:eastAsia="zh-CN"/>
              </w:rPr>
              <w:t>康博危险废物</w:t>
            </w:r>
            <w:r>
              <w:rPr>
                <w:rFonts w:hint="eastAsia" w:ascii="宋体" w:hAnsi="宋体" w:cs="仿宋"/>
                <w:kern w:val="0"/>
                <w:szCs w:val="21"/>
              </w:rPr>
              <w:t>处置有限公司处置</w:t>
            </w:r>
            <w:r>
              <w:rPr>
                <w:rFonts w:hint="eastAsia" w:cs="仿宋"/>
                <w:kern w:val="0"/>
                <w:szCs w:val="21"/>
                <w:lang w:eastAsia="zh-CN"/>
              </w:rPr>
              <w:t>。</w:t>
            </w:r>
          </w:p>
          <w:p>
            <w:pPr>
              <w:pStyle w:val="10"/>
              <w:spacing w:before="0" w:beforeAutospacing="0" w:after="0" w:afterAutospacing="0" w:line="360" w:lineRule="auto"/>
              <w:ind w:firstLine="480" w:firstLineChars="200"/>
              <w:jc w:val="both"/>
              <w:rPr>
                <w:rFonts w:hint="eastAsia" w:eastAsia="宋体" w:cs="仿宋"/>
                <w:lang w:val="en-US" w:eastAsia="zh-CN"/>
              </w:rPr>
            </w:pPr>
            <w:r>
              <w:rPr>
                <w:rFonts w:hint="eastAsia" w:cs="仿宋"/>
                <w:lang w:val="en-US" w:eastAsia="zh-CN"/>
              </w:rPr>
              <w:t>⑥</w:t>
            </w:r>
            <w:r>
              <w:rPr>
                <w:rFonts w:cs="仿宋"/>
              </w:rPr>
              <w:t>废</w:t>
            </w:r>
            <w:r>
              <w:rPr>
                <w:rFonts w:hint="eastAsia" w:cs="仿宋"/>
                <w:lang w:val="en-US" w:eastAsia="zh-CN"/>
              </w:rPr>
              <w:t>液压油</w:t>
            </w:r>
          </w:p>
          <w:p>
            <w:pPr>
              <w:pStyle w:val="10"/>
              <w:spacing w:before="0" w:beforeAutospacing="0" w:after="0" w:afterAutospacing="0" w:line="360" w:lineRule="auto"/>
              <w:ind w:firstLine="480" w:firstLineChars="200"/>
              <w:jc w:val="both"/>
              <w:rPr>
                <w:rFonts w:hint="eastAsia" w:eastAsia="宋体" w:cs="仿宋"/>
                <w:color w:val="FF0000"/>
                <w:lang w:val="en-US" w:eastAsia="zh-CN"/>
              </w:rPr>
            </w:pPr>
            <w:r>
              <w:rPr>
                <w:rFonts w:hint="default" w:ascii="Times New Roman" w:hAnsi="Times New Roman" w:cs="Times New Roman"/>
              </w:rPr>
              <w:t>废</w:t>
            </w:r>
            <w:r>
              <w:rPr>
                <w:rFonts w:hint="eastAsia" w:ascii="Times New Roman" w:hAnsi="Times New Roman" w:cs="Times New Roman"/>
                <w:lang w:val="en-US" w:eastAsia="zh-CN"/>
              </w:rPr>
              <w:t>液压油</w:t>
            </w:r>
            <w:r>
              <w:rPr>
                <w:rFonts w:hint="default" w:ascii="Times New Roman" w:hAnsi="Times New Roman" w:cs="Times New Roman"/>
              </w:rPr>
              <w:t>属于《国家危险废物名录》（2016 年）中 HW</w:t>
            </w:r>
            <w:r>
              <w:rPr>
                <w:rFonts w:hint="default" w:ascii="Times New Roman" w:hAnsi="Times New Roman" w:cs="Times New Roman"/>
                <w:lang w:val="en-US" w:eastAsia="zh-CN"/>
              </w:rPr>
              <w:t>0</w:t>
            </w:r>
            <w:r>
              <w:rPr>
                <w:rFonts w:hint="eastAsia" w:ascii="Times New Roman" w:hAnsi="Times New Roman" w:cs="Times New Roman"/>
                <w:lang w:val="en-US" w:eastAsia="zh-CN"/>
              </w:rPr>
              <w:t>8</w:t>
            </w:r>
            <w:r>
              <w:rPr>
                <w:rFonts w:hint="default" w:ascii="Times New Roman" w:hAnsi="Times New Roman" w:cs="Times New Roman"/>
              </w:rPr>
              <w:t xml:space="preserve"> 类，废物代码为 900-</w:t>
            </w:r>
            <w:r>
              <w:rPr>
                <w:rFonts w:hint="eastAsia" w:ascii="Times New Roman" w:hAnsi="Times New Roman" w:cs="Times New Roman"/>
                <w:lang w:val="en-US" w:eastAsia="zh-CN"/>
              </w:rPr>
              <w:t>218</w:t>
            </w:r>
            <w:r>
              <w:rPr>
                <w:rFonts w:hint="default" w:ascii="Times New Roman" w:hAnsi="Times New Roman" w:cs="Times New Roman"/>
              </w:rPr>
              <w:t>-</w:t>
            </w:r>
            <w:r>
              <w:rPr>
                <w:rFonts w:hint="default" w:ascii="Times New Roman" w:hAnsi="Times New Roman" w:cs="Times New Roman"/>
                <w:lang w:val="en-US" w:eastAsia="zh-CN"/>
              </w:rPr>
              <w:t>0</w:t>
            </w:r>
            <w:r>
              <w:rPr>
                <w:rFonts w:hint="eastAsia" w:ascii="Times New Roman" w:hAnsi="Times New Roman" w:cs="Times New Roman"/>
                <w:lang w:val="en-US" w:eastAsia="zh-CN"/>
              </w:rPr>
              <w:t>8</w:t>
            </w:r>
            <w:r>
              <w:rPr>
                <w:rFonts w:hint="default" w:ascii="Times New Roman" w:hAnsi="Times New Roman" w:cs="Times New Roman"/>
              </w:rPr>
              <w:t>。</w:t>
            </w:r>
            <w:r>
              <w:rPr>
                <w:rFonts w:hint="default" w:ascii="Times New Roman" w:hAnsi="Times New Roman" w:cs="Times New Roman"/>
                <w:lang w:val="en-US" w:eastAsia="zh-CN"/>
              </w:rPr>
              <w:t>本项目每年使用0.</w:t>
            </w:r>
            <w:r>
              <w:rPr>
                <w:rFonts w:hint="eastAsia" w:ascii="Times New Roman" w:hAnsi="Times New Roman" w:cs="Times New Roman"/>
                <w:lang w:val="en-US" w:eastAsia="zh-CN"/>
              </w:rPr>
              <w:t>2</w:t>
            </w:r>
            <w:r>
              <w:rPr>
                <w:rFonts w:hint="default" w:ascii="Times New Roman" w:hAnsi="Times New Roman" w:cs="Times New Roman"/>
                <w:lang w:val="en-US" w:eastAsia="zh-CN"/>
              </w:rPr>
              <w:t>t</w:t>
            </w:r>
            <w:r>
              <w:rPr>
                <w:rFonts w:hint="eastAsia" w:ascii="Times New Roman" w:hAnsi="Times New Roman" w:cs="Times New Roman"/>
                <w:lang w:val="en-US" w:eastAsia="zh-CN"/>
              </w:rPr>
              <w:t>液压油</w:t>
            </w:r>
            <w:r>
              <w:rPr>
                <w:rFonts w:hint="default" w:ascii="Times New Roman" w:hAnsi="Times New Roman" w:cs="Times New Roman"/>
                <w:lang w:val="en-US" w:eastAsia="zh-CN"/>
              </w:rPr>
              <w:t>，</w:t>
            </w:r>
            <w:r>
              <w:rPr>
                <w:rFonts w:hint="eastAsia" w:ascii="Times New Roman" w:hAnsi="Times New Roman" w:cs="Times New Roman"/>
                <w:lang w:val="en-US" w:eastAsia="zh-CN"/>
              </w:rPr>
              <w:t>一年更换一次。因此本项目预计产生约0.2t的废液压油。</w:t>
            </w:r>
            <w:r>
              <w:rPr>
                <w:rFonts w:hint="eastAsia" w:cs="仿宋"/>
              </w:rPr>
              <w:t>企业定期更换收集后委托</w:t>
            </w:r>
            <w:r>
              <w:rPr>
                <w:rFonts w:hint="eastAsia" w:ascii="宋体" w:hAnsi="宋体" w:cs="仿宋"/>
                <w:kern w:val="0"/>
                <w:szCs w:val="21"/>
                <w:lang w:val="en-US" w:eastAsia="zh-CN"/>
              </w:rPr>
              <w:t>康博危险废物</w:t>
            </w:r>
            <w:r>
              <w:rPr>
                <w:rFonts w:hint="eastAsia" w:ascii="宋体" w:hAnsi="宋体" w:cs="仿宋"/>
                <w:kern w:val="0"/>
                <w:szCs w:val="21"/>
              </w:rPr>
              <w:t>处置有限公司处置</w:t>
            </w:r>
            <w:r>
              <w:rPr>
                <w:rFonts w:hint="eastAsia" w:cs="仿宋"/>
                <w:kern w:val="0"/>
                <w:szCs w:val="21"/>
                <w:lang w:val="en-US" w:eastAsia="zh-CN"/>
              </w:rPr>
              <w:t>.</w:t>
            </w:r>
          </w:p>
          <w:p>
            <w:pPr>
              <w:spacing w:line="360" w:lineRule="auto"/>
              <w:ind w:firstLine="480" w:firstLineChars="200"/>
              <w:rPr>
                <w:snapToGrid w:val="0"/>
                <w:color w:val="000000"/>
                <w:kern w:val="0"/>
                <w:sz w:val="24"/>
              </w:rPr>
            </w:pPr>
            <w:r>
              <w:rPr>
                <w:rFonts w:hint="eastAsia"/>
                <w:snapToGrid w:val="0"/>
                <w:color w:val="000000"/>
                <w:kern w:val="0"/>
                <w:sz w:val="24"/>
              </w:rPr>
              <w:t>本项目固废属性判断见表5-3，本项目固废源强核算见表5-4，本项目固废产生及处置情况见表5-5。</w:t>
            </w:r>
          </w:p>
          <w:p>
            <w:pPr>
              <w:pStyle w:val="10"/>
              <w:spacing w:before="0" w:beforeAutospacing="0" w:after="0" w:afterAutospacing="0" w:line="360" w:lineRule="auto"/>
              <w:jc w:val="center"/>
              <w:rPr>
                <w:rFonts w:cs="仿宋"/>
              </w:rPr>
            </w:pPr>
            <w:r>
              <w:rPr>
                <w:rFonts w:hint="eastAsia"/>
                <w:b/>
                <w:szCs w:val="21"/>
              </w:rPr>
              <w:t>表</w:t>
            </w:r>
            <w:r>
              <w:rPr>
                <w:b/>
                <w:szCs w:val="21"/>
              </w:rPr>
              <w:t xml:space="preserve">5-3 </w:t>
            </w:r>
            <w:r>
              <w:rPr>
                <w:rFonts w:hint="eastAsia"/>
                <w:b/>
                <w:szCs w:val="21"/>
              </w:rPr>
              <w:t>本项目固废属性判定一览表</w:t>
            </w:r>
          </w:p>
          <w:tbl>
            <w:tblPr>
              <w:tblStyle w:val="11"/>
              <w:tblW w:w="8398"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290"/>
              <w:gridCol w:w="1045"/>
              <w:gridCol w:w="668"/>
              <w:gridCol w:w="729"/>
              <w:gridCol w:w="904"/>
              <w:gridCol w:w="622"/>
              <w:gridCol w:w="675"/>
              <w:gridCol w:w="198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479" w:type="dxa"/>
                  <w:vMerge w:val="restart"/>
                  <w:vAlign w:val="center"/>
                </w:tcPr>
                <w:p>
                  <w:pPr>
                    <w:spacing w:line="240" w:lineRule="auto"/>
                    <w:jc w:val="center"/>
                    <w:rPr>
                      <w:rFonts w:ascii="Times New Roman" w:hAnsi="Times New Roman"/>
                      <w:szCs w:val="21"/>
                    </w:rPr>
                  </w:pPr>
                  <w:r>
                    <w:rPr>
                      <w:rFonts w:hint="eastAsia" w:ascii="Times New Roman" w:hAnsi="宋体"/>
                      <w:szCs w:val="21"/>
                    </w:rPr>
                    <w:t>序号</w:t>
                  </w:r>
                </w:p>
              </w:tc>
              <w:tc>
                <w:tcPr>
                  <w:tcW w:w="1290" w:type="dxa"/>
                  <w:vMerge w:val="restart"/>
                  <w:vAlign w:val="center"/>
                </w:tcPr>
                <w:p>
                  <w:pPr>
                    <w:spacing w:line="240" w:lineRule="auto"/>
                    <w:jc w:val="center"/>
                    <w:rPr>
                      <w:rFonts w:ascii="Times New Roman" w:hAnsi="Times New Roman"/>
                      <w:szCs w:val="21"/>
                    </w:rPr>
                  </w:pPr>
                  <w:r>
                    <w:rPr>
                      <w:rFonts w:hint="eastAsia" w:ascii="Times New Roman" w:hAnsi="宋体"/>
                      <w:szCs w:val="21"/>
                    </w:rPr>
                    <w:t>副产物</w:t>
                  </w:r>
                </w:p>
                <w:p>
                  <w:pPr>
                    <w:spacing w:line="240" w:lineRule="auto"/>
                    <w:jc w:val="center"/>
                    <w:rPr>
                      <w:rFonts w:ascii="Times New Roman" w:hAnsi="Times New Roman"/>
                      <w:szCs w:val="21"/>
                    </w:rPr>
                  </w:pPr>
                  <w:r>
                    <w:rPr>
                      <w:rFonts w:hint="eastAsia" w:ascii="Times New Roman" w:hAnsi="宋体"/>
                      <w:szCs w:val="21"/>
                    </w:rPr>
                    <w:t>名称</w:t>
                  </w:r>
                </w:p>
              </w:tc>
              <w:tc>
                <w:tcPr>
                  <w:tcW w:w="1045" w:type="dxa"/>
                  <w:vMerge w:val="restart"/>
                  <w:vAlign w:val="center"/>
                </w:tcPr>
                <w:p>
                  <w:pPr>
                    <w:spacing w:line="240" w:lineRule="auto"/>
                    <w:jc w:val="center"/>
                    <w:rPr>
                      <w:rFonts w:ascii="Times New Roman" w:hAnsi="Times New Roman"/>
                      <w:szCs w:val="21"/>
                    </w:rPr>
                  </w:pPr>
                  <w:r>
                    <w:rPr>
                      <w:rFonts w:hint="eastAsia" w:ascii="Times New Roman" w:hAnsi="宋体"/>
                      <w:szCs w:val="21"/>
                    </w:rPr>
                    <w:t>产生工序</w:t>
                  </w:r>
                </w:p>
              </w:tc>
              <w:tc>
                <w:tcPr>
                  <w:tcW w:w="668" w:type="dxa"/>
                  <w:vMerge w:val="restart"/>
                  <w:vAlign w:val="center"/>
                </w:tcPr>
                <w:p>
                  <w:pPr>
                    <w:spacing w:line="240" w:lineRule="auto"/>
                    <w:jc w:val="center"/>
                    <w:rPr>
                      <w:rFonts w:ascii="Times New Roman" w:hAnsi="Times New Roman"/>
                      <w:szCs w:val="21"/>
                    </w:rPr>
                  </w:pPr>
                  <w:r>
                    <w:rPr>
                      <w:rFonts w:hint="eastAsia" w:ascii="Times New Roman" w:hAnsi="宋体"/>
                      <w:szCs w:val="21"/>
                    </w:rPr>
                    <w:t>形态</w:t>
                  </w:r>
                </w:p>
              </w:tc>
              <w:tc>
                <w:tcPr>
                  <w:tcW w:w="729" w:type="dxa"/>
                  <w:vMerge w:val="restart"/>
                  <w:vAlign w:val="center"/>
                </w:tcPr>
                <w:p>
                  <w:pPr>
                    <w:spacing w:line="240" w:lineRule="auto"/>
                    <w:jc w:val="center"/>
                    <w:rPr>
                      <w:rFonts w:ascii="Times New Roman" w:hAnsi="Times New Roman"/>
                      <w:szCs w:val="21"/>
                    </w:rPr>
                  </w:pPr>
                  <w:r>
                    <w:rPr>
                      <w:rFonts w:hint="eastAsia" w:ascii="Times New Roman" w:hAnsi="宋体"/>
                      <w:szCs w:val="21"/>
                    </w:rPr>
                    <w:t>主要成分</w:t>
                  </w:r>
                </w:p>
              </w:tc>
              <w:tc>
                <w:tcPr>
                  <w:tcW w:w="904" w:type="dxa"/>
                  <w:vMerge w:val="restart"/>
                  <w:vAlign w:val="center"/>
                </w:tcPr>
                <w:p>
                  <w:pPr>
                    <w:spacing w:line="240" w:lineRule="auto"/>
                    <w:jc w:val="center"/>
                    <w:rPr>
                      <w:rFonts w:ascii="Times New Roman" w:hAnsi="Times New Roman"/>
                      <w:szCs w:val="21"/>
                    </w:rPr>
                  </w:pPr>
                  <w:r>
                    <w:rPr>
                      <w:rFonts w:hint="eastAsia" w:ascii="Times New Roman" w:hAnsi="宋体"/>
                      <w:szCs w:val="21"/>
                    </w:rPr>
                    <w:t>预计产生量（</w:t>
                  </w:r>
                  <w:r>
                    <w:rPr>
                      <w:rFonts w:ascii="Times New Roman" w:hAnsi="Times New Roman" w:eastAsia="Times New Roman"/>
                      <w:szCs w:val="21"/>
                    </w:rPr>
                    <w:t>t/a</w:t>
                  </w:r>
                  <w:r>
                    <w:rPr>
                      <w:rFonts w:hint="eastAsia" w:ascii="Times New Roman" w:hAnsi="宋体"/>
                      <w:szCs w:val="21"/>
                    </w:rPr>
                    <w:t>）</w:t>
                  </w:r>
                </w:p>
              </w:tc>
              <w:tc>
                <w:tcPr>
                  <w:tcW w:w="3283" w:type="dxa"/>
                  <w:gridSpan w:val="3"/>
                  <w:vAlign w:val="center"/>
                </w:tcPr>
                <w:p>
                  <w:pPr>
                    <w:spacing w:line="240" w:lineRule="auto"/>
                    <w:jc w:val="center"/>
                    <w:rPr>
                      <w:rFonts w:ascii="Times New Roman" w:hAnsi="Times New Roman"/>
                      <w:szCs w:val="21"/>
                    </w:rPr>
                  </w:pPr>
                  <w:r>
                    <w:rPr>
                      <w:rFonts w:hint="eastAsia" w:ascii="Times New Roman" w:hAnsi="宋体"/>
                      <w:szCs w:val="21"/>
                    </w:rPr>
                    <w:t>种类判断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479" w:type="dxa"/>
                  <w:vMerge w:val="continue"/>
                  <w:vAlign w:val="center"/>
                </w:tcPr>
                <w:p>
                  <w:pPr>
                    <w:spacing w:line="240" w:lineRule="auto"/>
                    <w:jc w:val="center"/>
                    <w:rPr>
                      <w:rFonts w:ascii="Times New Roman" w:hAnsi="Times New Roman"/>
                      <w:szCs w:val="21"/>
                    </w:rPr>
                  </w:pPr>
                </w:p>
              </w:tc>
              <w:tc>
                <w:tcPr>
                  <w:tcW w:w="1290" w:type="dxa"/>
                  <w:vMerge w:val="continue"/>
                  <w:vAlign w:val="center"/>
                </w:tcPr>
                <w:p>
                  <w:pPr>
                    <w:spacing w:line="240" w:lineRule="auto"/>
                    <w:jc w:val="center"/>
                    <w:rPr>
                      <w:rFonts w:ascii="Times New Roman" w:hAnsi="Times New Roman"/>
                      <w:szCs w:val="21"/>
                    </w:rPr>
                  </w:pPr>
                </w:p>
              </w:tc>
              <w:tc>
                <w:tcPr>
                  <w:tcW w:w="1045" w:type="dxa"/>
                  <w:vMerge w:val="continue"/>
                  <w:vAlign w:val="center"/>
                </w:tcPr>
                <w:p>
                  <w:pPr>
                    <w:spacing w:line="240" w:lineRule="auto"/>
                    <w:jc w:val="center"/>
                    <w:rPr>
                      <w:rFonts w:ascii="Times New Roman" w:hAnsi="Times New Roman"/>
                      <w:szCs w:val="21"/>
                    </w:rPr>
                  </w:pPr>
                </w:p>
              </w:tc>
              <w:tc>
                <w:tcPr>
                  <w:tcW w:w="668" w:type="dxa"/>
                  <w:vMerge w:val="continue"/>
                  <w:vAlign w:val="center"/>
                </w:tcPr>
                <w:p>
                  <w:pPr>
                    <w:spacing w:line="240" w:lineRule="auto"/>
                    <w:jc w:val="center"/>
                    <w:rPr>
                      <w:rFonts w:ascii="Times New Roman" w:hAnsi="Times New Roman"/>
                      <w:szCs w:val="21"/>
                    </w:rPr>
                  </w:pPr>
                </w:p>
              </w:tc>
              <w:tc>
                <w:tcPr>
                  <w:tcW w:w="729" w:type="dxa"/>
                  <w:vMerge w:val="continue"/>
                  <w:vAlign w:val="center"/>
                </w:tcPr>
                <w:p>
                  <w:pPr>
                    <w:spacing w:line="240" w:lineRule="auto"/>
                    <w:jc w:val="center"/>
                    <w:rPr>
                      <w:rFonts w:ascii="Times New Roman" w:hAnsi="Times New Roman"/>
                      <w:szCs w:val="21"/>
                    </w:rPr>
                  </w:pPr>
                </w:p>
              </w:tc>
              <w:tc>
                <w:tcPr>
                  <w:tcW w:w="904" w:type="dxa"/>
                  <w:vMerge w:val="continue"/>
                  <w:vAlign w:val="center"/>
                </w:tcPr>
                <w:p>
                  <w:pPr>
                    <w:spacing w:line="240" w:lineRule="auto"/>
                    <w:jc w:val="center"/>
                    <w:rPr>
                      <w:rFonts w:ascii="Times New Roman" w:hAnsi="Times New Roman"/>
                      <w:szCs w:val="21"/>
                    </w:rPr>
                  </w:pPr>
                </w:p>
              </w:tc>
              <w:tc>
                <w:tcPr>
                  <w:tcW w:w="622" w:type="dxa"/>
                  <w:vAlign w:val="center"/>
                </w:tcPr>
                <w:p>
                  <w:pPr>
                    <w:spacing w:line="240" w:lineRule="auto"/>
                    <w:jc w:val="center"/>
                    <w:rPr>
                      <w:rFonts w:ascii="Times New Roman" w:hAnsi="Times New Roman"/>
                      <w:szCs w:val="21"/>
                    </w:rPr>
                  </w:pPr>
                  <w:r>
                    <w:rPr>
                      <w:rFonts w:hint="eastAsia" w:ascii="Times New Roman" w:hAnsi="宋体"/>
                      <w:szCs w:val="21"/>
                    </w:rPr>
                    <w:t>固体</w:t>
                  </w:r>
                </w:p>
                <w:p>
                  <w:pPr>
                    <w:spacing w:line="240" w:lineRule="auto"/>
                    <w:jc w:val="center"/>
                    <w:rPr>
                      <w:rFonts w:ascii="Times New Roman" w:hAnsi="Times New Roman"/>
                      <w:szCs w:val="21"/>
                    </w:rPr>
                  </w:pPr>
                  <w:r>
                    <w:rPr>
                      <w:rFonts w:hint="eastAsia" w:ascii="Times New Roman" w:hAnsi="宋体"/>
                      <w:szCs w:val="21"/>
                    </w:rPr>
                    <w:t>废物</w:t>
                  </w:r>
                </w:p>
              </w:tc>
              <w:tc>
                <w:tcPr>
                  <w:tcW w:w="675" w:type="dxa"/>
                  <w:vAlign w:val="center"/>
                </w:tcPr>
                <w:p>
                  <w:pPr>
                    <w:spacing w:line="240" w:lineRule="auto"/>
                    <w:jc w:val="center"/>
                    <w:rPr>
                      <w:rFonts w:ascii="Times New Roman" w:hAnsi="Times New Roman"/>
                      <w:szCs w:val="21"/>
                    </w:rPr>
                  </w:pPr>
                  <w:r>
                    <w:rPr>
                      <w:rFonts w:hint="eastAsia" w:ascii="Times New Roman" w:hAnsi="宋体"/>
                      <w:szCs w:val="21"/>
                    </w:rPr>
                    <w:t>副产品</w:t>
                  </w:r>
                </w:p>
              </w:tc>
              <w:tc>
                <w:tcPr>
                  <w:tcW w:w="1986" w:type="dxa"/>
                  <w:vAlign w:val="center"/>
                </w:tcPr>
                <w:p>
                  <w:pPr>
                    <w:spacing w:line="240" w:lineRule="auto"/>
                    <w:jc w:val="center"/>
                    <w:rPr>
                      <w:rFonts w:ascii="Times New Roman" w:hAnsi="Times New Roman"/>
                      <w:szCs w:val="21"/>
                    </w:rPr>
                  </w:pPr>
                  <w:r>
                    <w:rPr>
                      <w:rFonts w:hint="eastAsia" w:ascii="Times New Roman" w:hAnsi="宋体"/>
                      <w:szCs w:val="21"/>
                    </w:rPr>
                    <w:t>判定依据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ascii="Times New Roman" w:hAnsi="Times New Roman"/>
                      <w:szCs w:val="21"/>
                    </w:rPr>
                  </w:pPr>
                  <w:r>
                    <w:rPr>
                      <w:rFonts w:ascii="Times New Roman" w:hAnsi="Times New Roman"/>
                      <w:szCs w:val="21"/>
                    </w:rPr>
                    <w:t>1</w:t>
                  </w:r>
                </w:p>
              </w:tc>
              <w:tc>
                <w:tcPr>
                  <w:tcW w:w="1290" w:type="dxa"/>
                  <w:vAlign w:val="center"/>
                </w:tcPr>
                <w:p>
                  <w:pPr>
                    <w:spacing w:line="240" w:lineRule="auto"/>
                    <w:jc w:val="center"/>
                    <w:rPr>
                      <w:rFonts w:ascii="Times New Roman" w:hAnsi="Times New Roman"/>
                      <w:szCs w:val="21"/>
                    </w:rPr>
                  </w:pPr>
                  <w:r>
                    <w:rPr>
                      <w:rFonts w:hint="eastAsia" w:ascii="Times New Roman" w:hAnsi="宋体"/>
                      <w:szCs w:val="21"/>
                    </w:rPr>
                    <w:t>边角料</w:t>
                  </w:r>
                </w:p>
              </w:tc>
              <w:tc>
                <w:tcPr>
                  <w:tcW w:w="1045"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机加工</w:t>
                  </w:r>
                </w:p>
              </w:tc>
              <w:tc>
                <w:tcPr>
                  <w:tcW w:w="668" w:type="dxa"/>
                  <w:vAlign w:val="center"/>
                </w:tcPr>
                <w:p>
                  <w:pPr>
                    <w:spacing w:line="240" w:lineRule="auto"/>
                    <w:jc w:val="center"/>
                    <w:rPr>
                      <w:rFonts w:ascii="Times New Roman" w:hAnsi="Times New Roman"/>
                      <w:szCs w:val="21"/>
                    </w:rPr>
                  </w:pPr>
                  <w:r>
                    <w:rPr>
                      <w:rFonts w:hint="eastAsia" w:ascii="Times New Roman" w:hAnsi="宋体"/>
                      <w:szCs w:val="21"/>
                    </w:rPr>
                    <w:t>固体</w:t>
                  </w:r>
                </w:p>
              </w:tc>
              <w:tc>
                <w:tcPr>
                  <w:tcW w:w="729" w:type="dxa"/>
                  <w:vAlign w:val="center"/>
                </w:tcPr>
                <w:p>
                  <w:pPr>
                    <w:spacing w:line="240" w:lineRule="auto"/>
                    <w:jc w:val="center"/>
                    <w:rPr>
                      <w:rFonts w:hint="eastAsia" w:ascii="Times New Roman" w:hAnsi="Times New Roman" w:eastAsia="宋体"/>
                      <w:szCs w:val="21"/>
                      <w:lang w:val="en-US" w:eastAsia="zh-CN"/>
                    </w:rPr>
                  </w:pPr>
                  <w:r>
                    <w:rPr>
                      <w:rFonts w:ascii="Times New Roman" w:hAnsi="宋体"/>
                      <w:szCs w:val="21"/>
                    </w:rPr>
                    <w:t>Fe</w:t>
                  </w:r>
                </w:p>
              </w:tc>
              <w:tc>
                <w:tcPr>
                  <w:tcW w:w="904"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0.5</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ascii="Times New Roman" w:hAnsi="Times New Roman"/>
                      <w:szCs w:val="21"/>
                    </w:rPr>
                  </w:pPr>
                  <w:r>
                    <w:rPr>
                      <w:rFonts w:ascii="Times New Roman" w:hAnsi="Times New Roman" w:eastAsia="Times New Roman"/>
                      <w:szCs w:val="21"/>
                    </w:rPr>
                    <w:t>/</w:t>
                  </w:r>
                </w:p>
              </w:tc>
              <w:tc>
                <w:tcPr>
                  <w:tcW w:w="1986" w:type="dxa"/>
                  <w:vMerge w:val="restart"/>
                  <w:vAlign w:val="center"/>
                </w:tcPr>
                <w:p>
                  <w:pPr>
                    <w:pStyle w:val="18"/>
                    <w:spacing w:line="240" w:lineRule="auto"/>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《固体废物鉴别标准通则》（</w:t>
                  </w:r>
                  <w:r>
                    <w:rPr>
                      <w:rFonts w:ascii="Times New Roman" w:hAnsi="Times New Roman" w:cs="Times New Roman"/>
                      <w:sz w:val="21"/>
                      <w:szCs w:val="21"/>
                      <w:lang w:eastAsia="zh-CN"/>
                    </w:rPr>
                    <w:t>GB34330-2</w:t>
                  </w:r>
                  <w:r>
                    <w:rPr>
                      <w:rFonts w:ascii="Times New Roman" w:hAnsi="Times New Roman"/>
                      <w:spacing w:val="-10"/>
                      <w:sz w:val="21"/>
                      <w:szCs w:val="21"/>
                      <w:lang w:eastAsia="zh-CN"/>
                    </w:rPr>
                    <w:t>017</w:t>
                  </w:r>
                  <w:r>
                    <w:rPr>
                      <w:rFonts w:hint="eastAsia" w:ascii="Times New Roman" w:hAnsi="Times New Roman"/>
                      <w:spacing w:val="-10"/>
                      <w:sz w:val="21"/>
                      <w:szCs w:val="21"/>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hint="eastAsia" w:ascii="Times New Roman" w:hAnsi="Times New Roman" w:eastAsia="宋体"/>
                      <w:szCs w:val="21"/>
                      <w:lang w:val="en-US" w:eastAsia="zh-CN"/>
                    </w:rPr>
                  </w:pPr>
                  <w:r>
                    <w:rPr>
                      <w:rFonts w:hint="eastAsia" w:ascii="Times New Roman" w:hAnsi="Times New Roman"/>
                      <w:szCs w:val="21"/>
                      <w:lang w:val="en-US" w:eastAsia="zh-CN"/>
                    </w:rPr>
                    <w:t>2</w:t>
                  </w:r>
                </w:p>
              </w:tc>
              <w:tc>
                <w:tcPr>
                  <w:tcW w:w="1290" w:type="dxa"/>
                  <w:vAlign w:val="center"/>
                </w:tcPr>
                <w:p>
                  <w:pPr>
                    <w:spacing w:line="240" w:lineRule="auto"/>
                    <w:jc w:val="center"/>
                    <w:rPr>
                      <w:rFonts w:hint="eastAsia" w:ascii="Times New Roman" w:hAnsi="宋体"/>
                      <w:szCs w:val="21"/>
                    </w:rPr>
                  </w:pPr>
                  <w:r>
                    <w:rPr>
                      <w:rFonts w:hint="eastAsia" w:ascii="Times New Roman" w:hAnsi="宋体"/>
                      <w:szCs w:val="21"/>
                    </w:rPr>
                    <w:t>不合格品</w:t>
                  </w:r>
                </w:p>
              </w:tc>
              <w:tc>
                <w:tcPr>
                  <w:tcW w:w="1045" w:type="dxa"/>
                  <w:vAlign w:val="center"/>
                </w:tcPr>
                <w:p>
                  <w:pPr>
                    <w:spacing w:line="240" w:lineRule="auto"/>
                    <w:jc w:val="center"/>
                    <w:rPr>
                      <w:rFonts w:hint="default" w:ascii="Times New Roman" w:hAnsi="Times New Roman"/>
                      <w:szCs w:val="21"/>
                      <w:lang w:val="en-US" w:eastAsia="zh-CN"/>
                    </w:rPr>
                  </w:pPr>
                  <w:r>
                    <w:rPr>
                      <w:rFonts w:hint="eastAsia" w:ascii="Times New Roman" w:hAnsi="Times New Roman"/>
                      <w:szCs w:val="21"/>
                      <w:lang w:val="en-US" w:eastAsia="zh-CN"/>
                    </w:rPr>
                    <w:t>生产</w:t>
                  </w:r>
                </w:p>
              </w:tc>
              <w:tc>
                <w:tcPr>
                  <w:tcW w:w="668" w:type="dxa"/>
                  <w:vAlign w:val="center"/>
                </w:tcPr>
                <w:p>
                  <w:pPr>
                    <w:spacing w:line="240" w:lineRule="auto"/>
                    <w:jc w:val="center"/>
                    <w:rPr>
                      <w:rFonts w:hint="eastAsia" w:ascii="Times New Roman" w:hAnsi="宋体" w:eastAsia="宋体"/>
                      <w:szCs w:val="21"/>
                      <w:lang w:val="en-US" w:eastAsia="zh-CN"/>
                    </w:rPr>
                  </w:pPr>
                  <w:r>
                    <w:rPr>
                      <w:rFonts w:hint="eastAsia" w:ascii="Times New Roman" w:hAnsi="宋体"/>
                      <w:szCs w:val="21"/>
                      <w:lang w:val="en-US" w:eastAsia="zh-CN"/>
                    </w:rPr>
                    <w:t>固体</w:t>
                  </w:r>
                </w:p>
              </w:tc>
              <w:tc>
                <w:tcPr>
                  <w:tcW w:w="729" w:type="dxa"/>
                  <w:vAlign w:val="center"/>
                </w:tcPr>
                <w:p>
                  <w:pPr>
                    <w:spacing w:line="240" w:lineRule="auto"/>
                    <w:jc w:val="center"/>
                    <w:rPr>
                      <w:rFonts w:hint="eastAsia" w:ascii="Times New Roman" w:hAnsi="宋体" w:eastAsia="宋体"/>
                      <w:szCs w:val="21"/>
                      <w:lang w:val="en-US" w:eastAsia="zh-CN"/>
                    </w:rPr>
                  </w:pPr>
                  <w:r>
                    <w:rPr>
                      <w:rFonts w:hint="eastAsia" w:ascii="Times New Roman" w:hAnsi="宋体"/>
                      <w:szCs w:val="21"/>
                      <w:lang w:val="en-US" w:eastAsia="zh-CN"/>
                    </w:rPr>
                    <w:t>塑料</w:t>
                  </w:r>
                </w:p>
              </w:tc>
              <w:tc>
                <w:tcPr>
                  <w:tcW w:w="904" w:type="dxa"/>
                  <w:vAlign w:val="center"/>
                </w:tcPr>
                <w:p>
                  <w:pPr>
                    <w:spacing w:line="240" w:lineRule="auto"/>
                    <w:jc w:val="center"/>
                    <w:rPr>
                      <w:rFonts w:hint="default" w:ascii="Times New Roman" w:hAnsi="Times New Roman"/>
                      <w:szCs w:val="21"/>
                      <w:lang w:val="en-US" w:eastAsia="zh-CN"/>
                    </w:rPr>
                  </w:pPr>
                  <w:r>
                    <w:rPr>
                      <w:rFonts w:hint="eastAsia" w:ascii="Times New Roman" w:hAnsi="Times New Roman"/>
                      <w:szCs w:val="21"/>
                      <w:lang w:val="en-US" w:eastAsia="zh-CN"/>
                    </w:rPr>
                    <w:t>0.2</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w:t>
                  </w:r>
                </w:p>
              </w:tc>
              <w:tc>
                <w:tcPr>
                  <w:tcW w:w="1986" w:type="dxa"/>
                  <w:vMerge w:val="continue"/>
                  <w:vAlign w:val="center"/>
                </w:tcPr>
                <w:p>
                  <w:pPr>
                    <w:pStyle w:val="18"/>
                    <w:spacing w:line="240" w:lineRule="auto"/>
                    <w:jc w:val="center"/>
                    <w:rPr>
                      <w:rFonts w:hint="eastAsia" w:ascii="Times New Roman" w:hAnsi="Times New Roman" w:cs="Times New Roman"/>
                      <w:sz w:val="21"/>
                      <w:szCs w:val="21"/>
                      <w:lang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hint="eastAsia" w:ascii="Times New Roman" w:hAnsi="Times New Roman" w:eastAsia="宋体"/>
                      <w:szCs w:val="21"/>
                      <w:lang w:eastAsia="zh-CN"/>
                    </w:rPr>
                  </w:pPr>
                  <w:r>
                    <w:rPr>
                      <w:rFonts w:hint="eastAsia" w:ascii="Times New Roman" w:hAnsi="Times New Roman"/>
                      <w:szCs w:val="21"/>
                      <w:lang w:val="en-US" w:eastAsia="zh-CN"/>
                    </w:rPr>
                    <w:t>3</w:t>
                  </w:r>
                </w:p>
              </w:tc>
              <w:tc>
                <w:tcPr>
                  <w:tcW w:w="1290" w:type="dxa"/>
                  <w:vAlign w:val="center"/>
                </w:tcPr>
                <w:p>
                  <w:pPr>
                    <w:spacing w:line="240" w:lineRule="auto"/>
                    <w:jc w:val="center"/>
                    <w:rPr>
                      <w:rFonts w:ascii="Times New Roman" w:hAnsi="Times New Roman"/>
                      <w:szCs w:val="21"/>
                    </w:rPr>
                  </w:pPr>
                  <w:r>
                    <w:rPr>
                      <w:rFonts w:hint="eastAsia" w:ascii="Times New Roman" w:hAnsi="宋体"/>
                      <w:szCs w:val="21"/>
                    </w:rPr>
                    <w:t>生活垃圾</w:t>
                  </w:r>
                </w:p>
              </w:tc>
              <w:tc>
                <w:tcPr>
                  <w:tcW w:w="1045" w:type="dxa"/>
                  <w:vAlign w:val="center"/>
                </w:tcPr>
                <w:p>
                  <w:pPr>
                    <w:spacing w:line="240" w:lineRule="auto"/>
                    <w:jc w:val="center"/>
                    <w:rPr>
                      <w:rFonts w:ascii="Times New Roman" w:hAnsi="Times New Roman"/>
                      <w:szCs w:val="21"/>
                    </w:rPr>
                  </w:pPr>
                  <w:r>
                    <w:rPr>
                      <w:rFonts w:hint="eastAsia" w:ascii="Times New Roman" w:hAnsi="宋体"/>
                      <w:szCs w:val="21"/>
                    </w:rPr>
                    <w:t>员工生活</w:t>
                  </w:r>
                </w:p>
              </w:tc>
              <w:tc>
                <w:tcPr>
                  <w:tcW w:w="668" w:type="dxa"/>
                  <w:vAlign w:val="center"/>
                </w:tcPr>
                <w:p>
                  <w:pPr>
                    <w:spacing w:line="240" w:lineRule="auto"/>
                    <w:jc w:val="center"/>
                    <w:rPr>
                      <w:rFonts w:ascii="Times New Roman" w:hAnsi="Times New Roman"/>
                      <w:szCs w:val="21"/>
                    </w:rPr>
                  </w:pPr>
                  <w:r>
                    <w:rPr>
                      <w:rFonts w:hint="eastAsia" w:ascii="Times New Roman" w:hAnsi="宋体"/>
                      <w:szCs w:val="21"/>
                    </w:rPr>
                    <w:t>固体</w:t>
                  </w:r>
                </w:p>
              </w:tc>
              <w:tc>
                <w:tcPr>
                  <w:tcW w:w="729" w:type="dxa"/>
                  <w:vAlign w:val="center"/>
                </w:tcPr>
                <w:p>
                  <w:pPr>
                    <w:spacing w:line="240" w:lineRule="auto"/>
                    <w:jc w:val="center"/>
                    <w:rPr>
                      <w:rFonts w:ascii="Times New Roman" w:hAnsi="Times New Roman"/>
                      <w:szCs w:val="21"/>
                    </w:rPr>
                  </w:pPr>
                  <w:r>
                    <w:rPr>
                      <w:rFonts w:ascii="Times New Roman" w:hAnsi="Times New Roman" w:eastAsia="Times New Roman"/>
                      <w:szCs w:val="21"/>
                    </w:rPr>
                    <w:t>/</w:t>
                  </w:r>
                </w:p>
              </w:tc>
              <w:tc>
                <w:tcPr>
                  <w:tcW w:w="904"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4.5</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ascii="Times New Roman" w:hAnsi="Times New Roman"/>
                      <w:szCs w:val="21"/>
                    </w:rPr>
                  </w:pPr>
                  <w:r>
                    <w:rPr>
                      <w:rFonts w:ascii="Times New Roman" w:hAnsi="Times New Roman" w:eastAsia="Times New Roman"/>
                      <w:szCs w:val="21"/>
                    </w:rPr>
                    <w:t>/</w:t>
                  </w:r>
                </w:p>
              </w:tc>
              <w:tc>
                <w:tcPr>
                  <w:tcW w:w="1986" w:type="dxa"/>
                  <w:vMerge w:val="continue"/>
                  <w:vAlign w:val="center"/>
                </w:tcPr>
                <w:p>
                  <w:pPr>
                    <w:spacing w:line="240" w:lineRule="auto"/>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hint="eastAsia" w:ascii="Times New Roman" w:hAnsi="Times New Roman" w:eastAsia="宋体"/>
                      <w:szCs w:val="21"/>
                      <w:lang w:eastAsia="zh-CN"/>
                    </w:rPr>
                  </w:pPr>
                  <w:r>
                    <w:rPr>
                      <w:rFonts w:hint="eastAsia" w:ascii="Times New Roman" w:hAnsi="Times New Roman"/>
                      <w:szCs w:val="21"/>
                      <w:lang w:val="en-US" w:eastAsia="zh-CN"/>
                    </w:rPr>
                    <w:t>4</w:t>
                  </w:r>
                </w:p>
              </w:tc>
              <w:tc>
                <w:tcPr>
                  <w:tcW w:w="1290" w:type="dxa"/>
                  <w:vAlign w:val="center"/>
                </w:tcPr>
                <w:p>
                  <w:pPr>
                    <w:spacing w:line="240" w:lineRule="auto"/>
                    <w:jc w:val="center"/>
                    <w:rPr>
                      <w:rFonts w:ascii="Times New Roman" w:hAnsi="宋体"/>
                      <w:szCs w:val="21"/>
                    </w:rPr>
                  </w:pPr>
                  <w:r>
                    <w:rPr>
                      <w:rFonts w:hint="eastAsia" w:ascii="Times New Roman" w:hAnsi="宋体"/>
                      <w:szCs w:val="21"/>
                    </w:rPr>
                    <w:t>废活性炭</w:t>
                  </w:r>
                </w:p>
              </w:tc>
              <w:tc>
                <w:tcPr>
                  <w:tcW w:w="1045" w:type="dxa"/>
                  <w:vAlign w:val="center"/>
                </w:tcPr>
                <w:p>
                  <w:pPr>
                    <w:spacing w:line="240" w:lineRule="auto"/>
                    <w:jc w:val="center"/>
                    <w:rPr>
                      <w:rFonts w:ascii="Times New Roman" w:hAnsi="宋体"/>
                      <w:szCs w:val="21"/>
                    </w:rPr>
                  </w:pPr>
                  <w:r>
                    <w:rPr>
                      <w:rFonts w:hint="eastAsia" w:ascii="Times New Roman" w:hAnsi="宋体"/>
                      <w:szCs w:val="21"/>
                    </w:rPr>
                    <w:t>尾气处理</w:t>
                  </w:r>
                </w:p>
              </w:tc>
              <w:tc>
                <w:tcPr>
                  <w:tcW w:w="668" w:type="dxa"/>
                  <w:vAlign w:val="center"/>
                </w:tcPr>
                <w:p>
                  <w:pPr>
                    <w:spacing w:line="240" w:lineRule="auto"/>
                    <w:jc w:val="center"/>
                    <w:rPr>
                      <w:rFonts w:ascii="Times New Roman" w:hAnsi="宋体"/>
                      <w:szCs w:val="21"/>
                    </w:rPr>
                  </w:pPr>
                  <w:r>
                    <w:rPr>
                      <w:rFonts w:hint="eastAsia" w:ascii="Times New Roman" w:hAnsi="宋体"/>
                      <w:szCs w:val="21"/>
                    </w:rPr>
                    <w:t>固体</w:t>
                  </w:r>
                </w:p>
              </w:tc>
              <w:tc>
                <w:tcPr>
                  <w:tcW w:w="729" w:type="dxa"/>
                  <w:vAlign w:val="center"/>
                </w:tcPr>
                <w:p>
                  <w:pPr>
                    <w:spacing w:line="240" w:lineRule="auto"/>
                    <w:jc w:val="center"/>
                    <w:rPr>
                      <w:rFonts w:ascii="Times New Roman" w:hAnsi="宋体"/>
                      <w:szCs w:val="21"/>
                    </w:rPr>
                  </w:pPr>
                  <w:r>
                    <w:rPr>
                      <w:rFonts w:ascii="Times New Roman" w:hAnsi="宋体"/>
                      <w:szCs w:val="21"/>
                    </w:rPr>
                    <w:t>碳</w:t>
                  </w:r>
                </w:p>
              </w:tc>
              <w:tc>
                <w:tcPr>
                  <w:tcW w:w="904"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0.5</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ascii="Times New Roman" w:hAnsi="Times New Roman" w:eastAsia="Times New Roman"/>
                      <w:szCs w:val="21"/>
                    </w:rPr>
                  </w:pPr>
                  <w:r>
                    <w:rPr>
                      <w:rFonts w:ascii="Times New Roman" w:hAnsi="Times New Roman" w:eastAsia="Times New Roman"/>
                      <w:szCs w:val="21"/>
                    </w:rPr>
                    <w:t>/</w:t>
                  </w:r>
                </w:p>
              </w:tc>
              <w:tc>
                <w:tcPr>
                  <w:tcW w:w="1986" w:type="dxa"/>
                  <w:vMerge w:val="continue"/>
                  <w:vAlign w:val="center"/>
                </w:tcPr>
                <w:p>
                  <w:pPr>
                    <w:spacing w:line="240" w:lineRule="auto"/>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hint="eastAsia" w:ascii="Times New Roman" w:hAnsi="Times New Roman" w:eastAsia="宋体"/>
                      <w:szCs w:val="21"/>
                      <w:lang w:eastAsia="zh-CN"/>
                    </w:rPr>
                  </w:pPr>
                  <w:r>
                    <w:rPr>
                      <w:rFonts w:hint="eastAsia" w:ascii="Times New Roman" w:hAnsi="Times New Roman"/>
                      <w:szCs w:val="21"/>
                      <w:lang w:val="en-US" w:eastAsia="zh-CN"/>
                    </w:rPr>
                    <w:t>5</w:t>
                  </w:r>
                </w:p>
              </w:tc>
              <w:tc>
                <w:tcPr>
                  <w:tcW w:w="1290" w:type="dxa"/>
                  <w:vAlign w:val="center"/>
                </w:tcPr>
                <w:p>
                  <w:pPr>
                    <w:spacing w:line="240" w:lineRule="auto"/>
                    <w:jc w:val="center"/>
                    <w:rPr>
                      <w:rFonts w:hint="default" w:ascii="Times New Roman" w:hAnsi="宋体" w:eastAsia="宋体"/>
                      <w:szCs w:val="21"/>
                      <w:lang w:val="en-US" w:eastAsia="zh-CN"/>
                    </w:rPr>
                  </w:pPr>
                  <w:r>
                    <w:rPr>
                      <w:rFonts w:hint="eastAsia" w:ascii="Times New Roman" w:hAnsi="宋体"/>
                      <w:szCs w:val="21"/>
                      <w:lang w:val="en-US" w:eastAsia="zh-CN"/>
                    </w:rPr>
                    <w:t>废电火花液</w:t>
                  </w:r>
                </w:p>
              </w:tc>
              <w:tc>
                <w:tcPr>
                  <w:tcW w:w="1045" w:type="dxa"/>
                  <w:vAlign w:val="center"/>
                </w:tcPr>
                <w:p>
                  <w:pPr>
                    <w:spacing w:line="240" w:lineRule="auto"/>
                    <w:jc w:val="center"/>
                    <w:rPr>
                      <w:rFonts w:ascii="Times New Roman" w:hAnsi="宋体"/>
                      <w:szCs w:val="21"/>
                    </w:rPr>
                  </w:pPr>
                  <w:r>
                    <w:rPr>
                      <w:rFonts w:hint="eastAsia" w:ascii="Times New Roman" w:hAnsi="宋体"/>
                      <w:szCs w:val="21"/>
                    </w:rPr>
                    <w:t>设备维护</w:t>
                  </w:r>
                </w:p>
              </w:tc>
              <w:tc>
                <w:tcPr>
                  <w:tcW w:w="668" w:type="dxa"/>
                  <w:vAlign w:val="center"/>
                </w:tcPr>
                <w:p>
                  <w:pPr>
                    <w:spacing w:line="240" w:lineRule="auto"/>
                    <w:jc w:val="center"/>
                    <w:rPr>
                      <w:rFonts w:ascii="Times New Roman" w:hAnsi="宋体"/>
                      <w:szCs w:val="21"/>
                    </w:rPr>
                  </w:pPr>
                  <w:r>
                    <w:rPr>
                      <w:rFonts w:hint="eastAsia" w:ascii="Times New Roman" w:hAnsi="宋体"/>
                      <w:szCs w:val="21"/>
                      <w:lang w:val="en-US" w:eastAsia="zh-CN"/>
                    </w:rPr>
                    <w:t>液</w:t>
                  </w:r>
                  <w:r>
                    <w:rPr>
                      <w:rFonts w:hint="eastAsia" w:ascii="Times New Roman" w:hAnsi="宋体"/>
                      <w:szCs w:val="21"/>
                    </w:rPr>
                    <w:t>体</w:t>
                  </w:r>
                </w:p>
              </w:tc>
              <w:tc>
                <w:tcPr>
                  <w:tcW w:w="729" w:type="dxa"/>
                  <w:vAlign w:val="center"/>
                </w:tcPr>
                <w:p>
                  <w:pPr>
                    <w:spacing w:line="240" w:lineRule="auto"/>
                    <w:jc w:val="center"/>
                    <w:rPr>
                      <w:rFonts w:ascii="Times New Roman" w:hAnsi="宋体"/>
                      <w:szCs w:val="21"/>
                    </w:rPr>
                  </w:pPr>
                </w:p>
              </w:tc>
              <w:tc>
                <w:tcPr>
                  <w:tcW w:w="904"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0.5</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ascii="Times New Roman" w:hAnsi="Times New Roman" w:eastAsia="Times New Roman"/>
                      <w:szCs w:val="21"/>
                    </w:rPr>
                  </w:pPr>
                  <w:r>
                    <w:rPr>
                      <w:rFonts w:ascii="Times New Roman" w:hAnsi="Times New Roman" w:eastAsia="Times New Roman"/>
                      <w:szCs w:val="21"/>
                    </w:rPr>
                    <w:t>/</w:t>
                  </w:r>
                </w:p>
              </w:tc>
              <w:tc>
                <w:tcPr>
                  <w:tcW w:w="1986" w:type="dxa"/>
                  <w:vMerge w:val="continue"/>
                  <w:vAlign w:val="center"/>
                </w:tcPr>
                <w:p>
                  <w:pPr>
                    <w:spacing w:line="240" w:lineRule="auto"/>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hint="eastAsia" w:ascii="Times New Roman" w:hAnsi="Times New Roman" w:eastAsia="宋体"/>
                      <w:szCs w:val="21"/>
                      <w:lang w:eastAsia="zh-CN"/>
                    </w:rPr>
                  </w:pPr>
                  <w:r>
                    <w:rPr>
                      <w:rFonts w:hint="eastAsia" w:ascii="Times New Roman" w:hAnsi="Times New Roman"/>
                      <w:szCs w:val="21"/>
                      <w:lang w:val="en-US" w:eastAsia="zh-CN"/>
                    </w:rPr>
                    <w:t>6</w:t>
                  </w:r>
                </w:p>
              </w:tc>
              <w:tc>
                <w:tcPr>
                  <w:tcW w:w="1290" w:type="dxa"/>
                  <w:vAlign w:val="center"/>
                </w:tcPr>
                <w:p>
                  <w:pPr>
                    <w:spacing w:line="240" w:lineRule="auto"/>
                    <w:jc w:val="center"/>
                    <w:rPr>
                      <w:rFonts w:hint="eastAsia" w:ascii="Times New Roman" w:hAnsi="宋体" w:eastAsia="宋体"/>
                      <w:szCs w:val="21"/>
                      <w:lang w:eastAsia="zh-CN"/>
                    </w:rPr>
                  </w:pPr>
                  <w:r>
                    <w:rPr>
                      <w:rFonts w:hint="eastAsia" w:ascii="Times New Roman" w:hAnsi="宋体"/>
                      <w:szCs w:val="21"/>
                    </w:rPr>
                    <w:t>废</w:t>
                  </w:r>
                  <w:r>
                    <w:rPr>
                      <w:rFonts w:hint="eastAsia" w:hAnsi="宋体"/>
                      <w:szCs w:val="21"/>
                      <w:lang w:val="en-US" w:eastAsia="zh-CN"/>
                    </w:rPr>
                    <w:t>切削</w:t>
                  </w:r>
                  <w:r>
                    <w:rPr>
                      <w:rFonts w:hint="eastAsia" w:ascii="Times New Roman" w:hAnsi="宋体"/>
                      <w:szCs w:val="21"/>
                      <w:lang w:val="en-US" w:eastAsia="zh-CN"/>
                    </w:rPr>
                    <w:t>液</w:t>
                  </w:r>
                </w:p>
              </w:tc>
              <w:tc>
                <w:tcPr>
                  <w:tcW w:w="1045" w:type="dxa"/>
                  <w:vAlign w:val="center"/>
                </w:tcPr>
                <w:p>
                  <w:pPr>
                    <w:spacing w:line="240" w:lineRule="auto"/>
                    <w:jc w:val="center"/>
                    <w:rPr>
                      <w:rFonts w:ascii="Times New Roman" w:hAnsi="宋体"/>
                      <w:szCs w:val="21"/>
                    </w:rPr>
                  </w:pPr>
                  <w:r>
                    <w:rPr>
                      <w:rFonts w:hint="eastAsia" w:ascii="Times New Roman" w:hAnsi="宋体"/>
                      <w:szCs w:val="21"/>
                    </w:rPr>
                    <w:t>设备维护</w:t>
                  </w:r>
                </w:p>
              </w:tc>
              <w:tc>
                <w:tcPr>
                  <w:tcW w:w="668" w:type="dxa"/>
                  <w:vAlign w:val="center"/>
                </w:tcPr>
                <w:p>
                  <w:pPr>
                    <w:spacing w:line="240" w:lineRule="auto"/>
                    <w:jc w:val="center"/>
                    <w:rPr>
                      <w:rFonts w:ascii="Times New Roman" w:hAnsi="宋体"/>
                      <w:szCs w:val="21"/>
                    </w:rPr>
                  </w:pPr>
                  <w:r>
                    <w:rPr>
                      <w:rFonts w:hint="eastAsia" w:ascii="Times New Roman" w:hAnsi="宋体"/>
                      <w:szCs w:val="21"/>
                    </w:rPr>
                    <w:t>液态</w:t>
                  </w:r>
                </w:p>
              </w:tc>
              <w:tc>
                <w:tcPr>
                  <w:tcW w:w="729" w:type="dxa"/>
                  <w:vAlign w:val="center"/>
                </w:tcPr>
                <w:p>
                  <w:pPr>
                    <w:spacing w:line="240" w:lineRule="auto"/>
                    <w:jc w:val="center"/>
                    <w:rPr>
                      <w:rFonts w:ascii="Times New Roman" w:hAnsi="宋体"/>
                      <w:szCs w:val="21"/>
                    </w:rPr>
                  </w:pPr>
                </w:p>
              </w:tc>
              <w:tc>
                <w:tcPr>
                  <w:tcW w:w="904"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0.6</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ascii="Times New Roman" w:hAnsi="Times New Roman" w:eastAsia="Times New Roman"/>
                      <w:szCs w:val="21"/>
                    </w:rPr>
                  </w:pPr>
                  <w:r>
                    <w:rPr>
                      <w:rFonts w:ascii="Times New Roman" w:hAnsi="Times New Roman" w:eastAsia="Times New Roman"/>
                      <w:szCs w:val="21"/>
                    </w:rPr>
                    <w:t>/</w:t>
                  </w:r>
                </w:p>
              </w:tc>
              <w:tc>
                <w:tcPr>
                  <w:tcW w:w="1986" w:type="dxa"/>
                  <w:vMerge w:val="continue"/>
                  <w:vAlign w:val="center"/>
                </w:tcPr>
                <w:p>
                  <w:pPr>
                    <w:spacing w:line="240" w:lineRule="auto"/>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hint="eastAsia" w:ascii="Times New Roman" w:hAnsi="Times New Roman" w:eastAsia="宋体"/>
                      <w:szCs w:val="21"/>
                      <w:lang w:val="en-US" w:eastAsia="zh-CN"/>
                    </w:rPr>
                  </w:pPr>
                  <w:r>
                    <w:rPr>
                      <w:rFonts w:hint="eastAsia" w:ascii="Times New Roman" w:hAnsi="Times New Roman"/>
                      <w:szCs w:val="21"/>
                      <w:lang w:val="en-US" w:eastAsia="zh-CN"/>
                    </w:rPr>
                    <w:t>7</w:t>
                  </w:r>
                </w:p>
              </w:tc>
              <w:tc>
                <w:tcPr>
                  <w:tcW w:w="1290" w:type="dxa"/>
                  <w:vAlign w:val="center"/>
                </w:tcPr>
                <w:p>
                  <w:pPr>
                    <w:spacing w:line="240" w:lineRule="auto"/>
                    <w:jc w:val="center"/>
                    <w:rPr>
                      <w:rFonts w:hint="default" w:ascii="Times New Roman" w:hAnsi="宋体" w:eastAsia="宋体"/>
                      <w:szCs w:val="21"/>
                      <w:lang w:val="en-US" w:eastAsia="zh-CN"/>
                    </w:rPr>
                  </w:pPr>
                  <w:r>
                    <w:rPr>
                      <w:rFonts w:hint="eastAsia" w:ascii="Times New Roman" w:hAnsi="宋体"/>
                      <w:szCs w:val="21"/>
                      <w:lang w:val="en-US" w:eastAsia="zh-CN"/>
                    </w:rPr>
                    <w:t>废润滑油</w:t>
                  </w:r>
                </w:p>
              </w:tc>
              <w:tc>
                <w:tcPr>
                  <w:tcW w:w="1045" w:type="dxa"/>
                  <w:vAlign w:val="center"/>
                </w:tcPr>
                <w:p>
                  <w:pPr>
                    <w:spacing w:line="240" w:lineRule="auto"/>
                    <w:jc w:val="center"/>
                    <w:rPr>
                      <w:rFonts w:hint="default" w:ascii="Times New Roman" w:hAnsi="宋体" w:eastAsia="宋体"/>
                      <w:szCs w:val="21"/>
                      <w:lang w:val="en-US" w:eastAsia="zh-CN"/>
                    </w:rPr>
                  </w:pPr>
                  <w:r>
                    <w:rPr>
                      <w:rFonts w:hint="eastAsia" w:ascii="Times New Roman" w:hAnsi="宋体"/>
                      <w:szCs w:val="21"/>
                      <w:lang w:val="en-US" w:eastAsia="zh-CN"/>
                    </w:rPr>
                    <w:t>设备维护</w:t>
                  </w:r>
                </w:p>
              </w:tc>
              <w:tc>
                <w:tcPr>
                  <w:tcW w:w="668" w:type="dxa"/>
                  <w:vAlign w:val="center"/>
                </w:tcPr>
                <w:p>
                  <w:pPr>
                    <w:spacing w:line="240" w:lineRule="auto"/>
                    <w:jc w:val="center"/>
                    <w:rPr>
                      <w:rFonts w:hint="eastAsia" w:ascii="Times New Roman" w:hAnsi="宋体" w:eastAsia="宋体"/>
                      <w:szCs w:val="21"/>
                      <w:lang w:val="en-US" w:eastAsia="zh-CN"/>
                    </w:rPr>
                  </w:pPr>
                  <w:r>
                    <w:rPr>
                      <w:rFonts w:hint="eastAsia" w:ascii="Times New Roman" w:hAnsi="宋体"/>
                      <w:szCs w:val="21"/>
                      <w:lang w:val="en-US" w:eastAsia="zh-CN"/>
                    </w:rPr>
                    <w:t>液体</w:t>
                  </w:r>
                </w:p>
              </w:tc>
              <w:tc>
                <w:tcPr>
                  <w:tcW w:w="729" w:type="dxa"/>
                  <w:vAlign w:val="center"/>
                </w:tcPr>
                <w:p>
                  <w:pPr>
                    <w:spacing w:line="240" w:lineRule="auto"/>
                    <w:jc w:val="center"/>
                    <w:rPr>
                      <w:rFonts w:hint="eastAsia" w:ascii="Times New Roman" w:hAnsi="宋体" w:eastAsia="宋体"/>
                      <w:szCs w:val="21"/>
                      <w:lang w:val="en-US" w:eastAsia="zh-CN"/>
                    </w:rPr>
                  </w:pPr>
                  <w:r>
                    <w:rPr>
                      <w:rFonts w:hint="eastAsia" w:ascii="Times New Roman" w:hAnsi="宋体"/>
                      <w:szCs w:val="21"/>
                      <w:lang w:val="en-US" w:eastAsia="zh-CN"/>
                    </w:rPr>
                    <w:t>矿物油</w:t>
                  </w:r>
                </w:p>
              </w:tc>
              <w:tc>
                <w:tcPr>
                  <w:tcW w:w="904"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0.9</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hint="default" w:ascii="Times New Roman" w:hAnsi="Times New Roman" w:eastAsia="宋体"/>
                      <w:szCs w:val="21"/>
                      <w:lang w:val="en-US" w:eastAsia="zh-CN"/>
                    </w:rPr>
                  </w:pPr>
                  <w:r>
                    <w:rPr>
                      <w:rFonts w:hint="eastAsia" w:ascii="Times New Roman" w:hAnsi="Times New Roman"/>
                      <w:szCs w:val="21"/>
                      <w:lang w:val="en-US" w:eastAsia="zh-CN"/>
                    </w:rPr>
                    <w:t>/</w:t>
                  </w:r>
                </w:p>
              </w:tc>
              <w:tc>
                <w:tcPr>
                  <w:tcW w:w="1986" w:type="dxa"/>
                  <w:vMerge w:val="continue"/>
                  <w:vAlign w:val="center"/>
                </w:tcPr>
                <w:p>
                  <w:pPr>
                    <w:spacing w:line="240" w:lineRule="auto"/>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hint="default" w:ascii="Times New Roman" w:hAnsi="Times New Roman"/>
                      <w:szCs w:val="21"/>
                      <w:lang w:val="en-US" w:eastAsia="zh-CN"/>
                    </w:rPr>
                  </w:pPr>
                  <w:r>
                    <w:rPr>
                      <w:rFonts w:hint="eastAsia" w:ascii="Times New Roman" w:hAnsi="Times New Roman"/>
                      <w:szCs w:val="21"/>
                      <w:lang w:val="en-US" w:eastAsia="zh-CN"/>
                    </w:rPr>
                    <w:t>8</w:t>
                  </w:r>
                </w:p>
              </w:tc>
              <w:tc>
                <w:tcPr>
                  <w:tcW w:w="1290" w:type="dxa"/>
                  <w:vAlign w:val="center"/>
                </w:tcPr>
                <w:p>
                  <w:pPr>
                    <w:spacing w:line="240" w:lineRule="auto"/>
                    <w:jc w:val="center"/>
                    <w:rPr>
                      <w:rFonts w:hint="default" w:ascii="Times New Roman" w:hAnsi="宋体"/>
                      <w:szCs w:val="21"/>
                      <w:lang w:val="en-US" w:eastAsia="zh-CN"/>
                    </w:rPr>
                  </w:pPr>
                  <w:r>
                    <w:rPr>
                      <w:rFonts w:hint="eastAsia" w:ascii="Times New Roman" w:hAnsi="宋体"/>
                      <w:szCs w:val="21"/>
                      <w:lang w:val="en-US" w:eastAsia="zh-CN"/>
                    </w:rPr>
                    <w:t>废液压油</w:t>
                  </w:r>
                </w:p>
              </w:tc>
              <w:tc>
                <w:tcPr>
                  <w:tcW w:w="1045" w:type="dxa"/>
                  <w:vAlign w:val="center"/>
                </w:tcPr>
                <w:p>
                  <w:pPr>
                    <w:spacing w:line="240" w:lineRule="auto"/>
                    <w:jc w:val="center"/>
                    <w:rPr>
                      <w:rFonts w:hint="eastAsia" w:ascii="Times New Roman" w:hAnsi="宋体"/>
                      <w:szCs w:val="21"/>
                      <w:lang w:val="en-US" w:eastAsia="zh-CN"/>
                    </w:rPr>
                  </w:pPr>
                  <w:r>
                    <w:rPr>
                      <w:rFonts w:hint="eastAsia" w:ascii="Times New Roman" w:hAnsi="宋体"/>
                      <w:szCs w:val="21"/>
                      <w:lang w:val="en-US" w:eastAsia="zh-CN"/>
                    </w:rPr>
                    <w:t>设备维护</w:t>
                  </w:r>
                </w:p>
              </w:tc>
              <w:tc>
                <w:tcPr>
                  <w:tcW w:w="668" w:type="dxa"/>
                  <w:vAlign w:val="center"/>
                </w:tcPr>
                <w:p>
                  <w:pPr>
                    <w:spacing w:line="240" w:lineRule="auto"/>
                    <w:jc w:val="center"/>
                    <w:rPr>
                      <w:rFonts w:hint="eastAsia" w:ascii="Times New Roman" w:hAnsi="宋体"/>
                      <w:szCs w:val="21"/>
                      <w:lang w:val="en-US" w:eastAsia="zh-CN"/>
                    </w:rPr>
                  </w:pPr>
                  <w:r>
                    <w:rPr>
                      <w:rFonts w:hint="eastAsia" w:ascii="Times New Roman" w:hAnsi="宋体"/>
                      <w:szCs w:val="21"/>
                      <w:lang w:val="en-US" w:eastAsia="zh-CN"/>
                    </w:rPr>
                    <w:t>液体</w:t>
                  </w:r>
                </w:p>
              </w:tc>
              <w:tc>
                <w:tcPr>
                  <w:tcW w:w="729" w:type="dxa"/>
                  <w:vAlign w:val="center"/>
                </w:tcPr>
                <w:p>
                  <w:pPr>
                    <w:spacing w:line="240" w:lineRule="auto"/>
                    <w:jc w:val="center"/>
                    <w:rPr>
                      <w:rFonts w:hint="eastAsia" w:ascii="Times New Roman" w:hAnsi="宋体"/>
                      <w:szCs w:val="21"/>
                      <w:lang w:val="en-US" w:eastAsia="zh-CN"/>
                    </w:rPr>
                  </w:pPr>
                  <w:r>
                    <w:rPr>
                      <w:rFonts w:hint="eastAsia" w:ascii="Times New Roman" w:hAnsi="宋体"/>
                      <w:szCs w:val="21"/>
                      <w:lang w:val="en-US" w:eastAsia="zh-CN"/>
                    </w:rPr>
                    <w:t>矿物油</w:t>
                  </w:r>
                </w:p>
              </w:tc>
              <w:tc>
                <w:tcPr>
                  <w:tcW w:w="904" w:type="dxa"/>
                  <w:vAlign w:val="center"/>
                </w:tcPr>
                <w:p>
                  <w:pPr>
                    <w:spacing w:line="240" w:lineRule="auto"/>
                    <w:jc w:val="center"/>
                    <w:rPr>
                      <w:rFonts w:hint="default" w:ascii="Times New Roman" w:hAnsi="Times New Roman"/>
                      <w:szCs w:val="21"/>
                      <w:lang w:val="en-US" w:eastAsia="zh-CN"/>
                    </w:rPr>
                  </w:pPr>
                  <w:r>
                    <w:rPr>
                      <w:rFonts w:hint="eastAsia" w:ascii="Times New Roman" w:hAnsi="Times New Roman"/>
                      <w:szCs w:val="21"/>
                      <w:lang w:val="en-US" w:eastAsia="zh-CN"/>
                    </w:rPr>
                    <w:t>0.2</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hint="eastAsia" w:ascii="Times New Roman" w:hAnsi="Times New Roman"/>
                      <w:szCs w:val="21"/>
                      <w:lang w:val="en-US" w:eastAsia="zh-CN"/>
                    </w:rPr>
                  </w:pPr>
                  <w:r>
                    <w:rPr>
                      <w:rFonts w:hint="eastAsia" w:ascii="Times New Roman" w:hAnsi="Times New Roman"/>
                      <w:szCs w:val="21"/>
                      <w:lang w:val="en-US" w:eastAsia="zh-CN"/>
                    </w:rPr>
                    <w:t>/</w:t>
                  </w:r>
                </w:p>
              </w:tc>
              <w:tc>
                <w:tcPr>
                  <w:tcW w:w="1986" w:type="dxa"/>
                  <w:vMerge w:val="continue"/>
                  <w:vAlign w:val="center"/>
                </w:tcPr>
                <w:p>
                  <w:pPr>
                    <w:spacing w:line="240" w:lineRule="auto"/>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79" w:type="dxa"/>
                  <w:vAlign w:val="center"/>
                </w:tcPr>
                <w:p>
                  <w:pPr>
                    <w:spacing w:line="240" w:lineRule="auto"/>
                    <w:jc w:val="center"/>
                    <w:rPr>
                      <w:rFonts w:hint="default" w:ascii="Times New Roman" w:hAnsi="Times New Roman"/>
                      <w:szCs w:val="21"/>
                      <w:lang w:val="en-US" w:eastAsia="zh-CN"/>
                    </w:rPr>
                  </w:pPr>
                  <w:r>
                    <w:rPr>
                      <w:rFonts w:hint="eastAsia"/>
                      <w:szCs w:val="21"/>
                      <w:lang w:val="en-US" w:eastAsia="zh-CN"/>
                    </w:rPr>
                    <w:t>9</w:t>
                  </w:r>
                </w:p>
              </w:tc>
              <w:tc>
                <w:tcPr>
                  <w:tcW w:w="1290" w:type="dxa"/>
                  <w:vAlign w:val="center"/>
                </w:tcPr>
                <w:p>
                  <w:pPr>
                    <w:spacing w:line="240" w:lineRule="auto"/>
                    <w:jc w:val="center"/>
                    <w:rPr>
                      <w:rFonts w:hint="default" w:ascii="Times New Roman" w:hAnsi="宋体"/>
                      <w:szCs w:val="21"/>
                      <w:lang w:val="en-US" w:eastAsia="zh-CN"/>
                    </w:rPr>
                  </w:pPr>
                  <w:r>
                    <w:rPr>
                      <w:rFonts w:hint="eastAsia" w:hAnsi="宋体"/>
                      <w:szCs w:val="21"/>
                      <w:lang w:val="en-US" w:eastAsia="zh-CN"/>
                    </w:rPr>
                    <w:t>油布</w:t>
                  </w:r>
                </w:p>
              </w:tc>
              <w:tc>
                <w:tcPr>
                  <w:tcW w:w="1045" w:type="dxa"/>
                  <w:vAlign w:val="center"/>
                </w:tcPr>
                <w:p>
                  <w:pPr>
                    <w:spacing w:line="240" w:lineRule="auto"/>
                    <w:jc w:val="center"/>
                    <w:rPr>
                      <w:rFonts w:hint="default" w:ascii="Times New Roman" w:hAnsi="宋体"/>
                      <w:szCs w:val="21"/>
                      <w:lang w:val="en-US" w:eastAsia="zh-CN"/>
                    </w:rPr>
                  </w:pPr>
                  <w:r>
                    <w:rPr>
                      <w:rFonts w:hint="eastAsia" w:hAnsi="宋体"/>
                      <w:szCs w:val="21"/>
                      <w:lang w:val="en-US" w:eastAsia="zh-CN"/>
                    </w:rPr>
                    <w:t>设备清洗</w:t>
                  </w:r>
                </w:p>
              </w:tc>
              <w:tc>
                <w:tcPr>
                  <w:tcW w:w="668" w:type="dxa"/>
                  <w:vAlign w:val="center"/>
                </w:tcPr>
                <w:p>
                  <w:pPr>
                    <w:spacing w:line="240" w:lineRule="auto"/>
                    <w:jc w:val="center"/>
                    <w:rPr>
                      <w:rFonts w:hint="default" w:ascii="Times New Roman" w:hAnsi="宋体"/>
                      <w:szCs w:val="21"/>
                      <w:lang w:val="en-US" w:eastAsia="zh-CN"/>
                    </w:rPr>
                  </w:pPr>
                  <w:r>
                    <w:rPr>
                      <w:rFonts w:hint="eastAsia" w:hAnsi="宋体"/>
                      <w:szCs w:val="21"/>
                      <w:lang w:val="en-US" w:eastAsia="zh-CN"/>
                    </w:rPr>
                    <w:t>固体</w:t>
                  </w:r>
                </w:p>
              </w:tc>
              <w:tc>
                <w:tcPr>
                  <w:tcW w:w="729" w:type="dxa"/>
                  <w:vAlign w:val="center"/>
                </w:tcPr>
                <w:p>
                  <w:pPr>
                    <w:spacing w:line="240" w:lineRule="auto"/>
                    <w:jc w:val="center"/>
                    <w:rPr>
                      <w:rFonts w:hint="eastAsia" w:ascii="Times New Roman" w:hAnsi="宋体"/>
                      <w:szCs w:val="21"/>
                      <w:lang w:val="en-US" w:eastAsia="zh-CN"/>
                    </w:rPr>
                  </w:pPr>
                </w:p>
              </w:tc>
              <w:tc>
                <w:tcPr>
                  <w:tcW w:w="904" w:type="dxa"/>
                  <w:vAlign w:val="center"/>
                </w:tcPr>
                <w:p>
                  <w:pPr>
                    <w:spacing w:line="240" w:lineRule="auto"/>
                    <w:jc w:val="center"/>
                    <w:rPr>
                      <w:rFonts w:hint="default" w:ascii="Times New Roman" w:hAnsi="Times New Roman"/>
                      <w:szCs w:val="21"/>
                      <w:lang w:val="en-US" w:eastAsia="zh-CN"/>
                    </w:rPr>
                  </w:pPr>
                  <w:r>
                    <w:rPr>
                      <w:rFonts w:hint="eastAsia"/>
                      <w:szCs w:val="21"/>
                      <w:lang w:val="en-US" w:eastAsia="zh-CN"/>
                    </w:rPr>
                    <w:t>0.1</w:t>
                  </w:r>
                </w:p>
              </w:tc>
              <w:tc>
                <w:tcPr>
                  <w:tcW w:w="622" w:type="dxa"/>
                  <w:vAlign w:val="center"/>
                </w:tcPr>
                <w:p>
                  <w:pPr>
                    <w:spacing w:line="240" w:lineRule="auto"/>
                    <w:jc w:val="center"/>
                    <w:rPr>
                      <w:rFonts w:ascii="Times New Roman" w:hAnsi="Times New Roman"/>
                      <w:szCs w:val="21"/>
                    </w:rPr>
                  </w:pPr>
                  <w:r>
                    <w:rPr>
                      <w:rFonts w:ascii="Times New Roman" w:hAnsi="Times New Roman"/>
                      <w:szCs w:val="21"/>
                    </w:rPr>
                    <w:t>√</w:t>
                  </w:r>
                </w:p>
              </w:tc>
              <w:tc>
                <w:tcPr>
                  <w:tcW w:w="675" w:type="dxa"/>
                  <w:vAlign w:val="center"/>
                </w:tcPr>
                <w:p>
                  <w:pPr>
                    <w:spacing w:line="240" w:lineRule="auto"/>
                    <w:jc w:val="center"/>
                    <w:rPr>
                      <w:rFonts w:hint="default" w:ascii="Times New Roman" w:hAnsi="Times New Roman"/>
                      <w:szCs w:val="21"/>
                      <w:lang w:val="en-US" w:eastAsia="zh-CN"/>
                    </w:rPr>
                  </w:pPr>
                  <w:r>
                    <w:rPr>
                      <w:rFonts w:hint="eastAsia"/>
                      <w:szCs w:val="21"/>
                      <w:lang w:val="en-US" w:eastAsia="zh-CN"/>
                    </w:rPr>
                    <w:t>/</w:t>
                  </w:r>
                </w:p>
              </w:tc>
              <w:tc>
                <w:tcPr>
                  <w:tcW w:w="1986" w:type="dxa"/>
                  <w:vAlign w:val="center"/>
                </w:tcPr>
                <w:p>
                  <w:pPr>
                    <w:spacing w:line="240" w:lineRule="auto"/>
                    <w:jc w:val="center"/>
                    <w:rPr>
                      <w:rFonts w:ascii="Times New Roman" w:hAnsi="Times New Roman"/>
                      <w:szCs w:val="21"/>
                    </w:rPr>
                  </w:pPr>
                </w:p>
              </w:tc>
            </w:tr>
          </w:tbl>
          <w:p>
            <w:pPr>
              <w:pStyle w:val="10"/>
              <w:spacing w:before="0" w:beforeAutospacing="0" w:after="0" w:afterAutospacing="0" w:line="360" w:lineRule="auto"/>
              <w:jc w:val="center"/>
              <w:rPr>
                <w:rFonts w:cs="仿宋"/>
              </w:rPr>
            </w:pPr>
            <w:r>
              <w:rPr>
                <w:rFonts w:hint="eastAsia"/>
                <w:b/>
                <w:szCs w:val="21"/>
              </w:rPr>
              <w:t>表</w:t>
            </w:r>
            <w:r>
              <w:rPr>
                <w:b/>
                <w:szCs w:val="21"/>
              </w:rPr>
              <w:t xml:space="preserve"> 5-4 本项目固体废物污染源源强核算结果及相关参数一览表</w:t>
            </w:r>
          </w:p>
          <w:tbl>
            <w:tblPr>
              <w:tblStyle w:val="12"/>
              <w:tblW w:w="8383"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27"/>
              <w:gridCol w:w="1360"/>
              <w:gridCol w:w="885"/>
              <w:gridCol w:w="704"/>
              <w:gridCol w:w="872"/>
              <w:gridCol w:w="880"/>
              <w:gridCol w:w="871"/>
              <w:gridCol w:w="880"/>
              <w:gridCol w:w="100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7"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工序</w:t>
                  </w:r>
                </w:p>
              </w:tc>
              <w:tc>
                <w:tcPr>
                  <w:tcW w:w="1360"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装置</w:t>
                  </w:r>
                </w:p>
              </w:tc>
              <w:tc>
                <w:tcPr>
                  <w:tcW w:w="885"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固废名称</w:t>
                  </w:r>
                </w:p>
              </w:tc>
              <w:tc>
                <w:tcPr>
                  <w:tcW w:w="704"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固废属性</w:t>
                  </w:r>
                </w:p>
              </w:tc>
              <w:tc>
                <w:tcPr>
                  <w:tcW w:w="1752" w:type="dxa"/>
                  <w:gridSpan w:val="2"/>
                  <w:vAlign w:val="center"/>
                </w:tcPr>
                <w:p>
                  <w:pPr>
                    <w:spacing w:line="240" w:lineRule="auto"/>
                    <w:jc w:val="center"/>
                    <w:rPr>
                      <w:snapToGrid w:val="0"/>
                      <w:color w:val="000000"/>
                      <w:kern w:val="0"/>
                      <w:szCs w:val="21"/>
                    </w:rPr>
                  </w:pPr>
                  <w:r>
                    <w:rPr>
                      <w:rFonts w:hint="eastAsia"/>
                      <w:snapToGrid w:val="0"/>
                      <w:color w:val="000000"/>
                      <w:kern w:val="0"/>
                      <w:szCs w:val="21"/>
                    </w:rPr>
                    <w:t>产生情况</w:t>
                  </w:r>
                </w:p>
              </w:tc>
              <w:tc>
                <w:tcPr>
                  <w:tcW w:w="1751" w:type="dxa"/>
                  <w:gridSpan w:val="2"/>
                  <w:vAlign w:val="center"/>
                </w:tcPr>
                <w:p>
                  <w:pPr>
                    <w:spacing w:line="240" w:lineRule="auto"/>
                    <w:jc w:val="center"/>
                    <w:rPr>
                      <w:snapToGrid w:val="0"/>
                      <w:color w:val="000000"/>
                      <w:kern w:val="0"/>
                      <w:szCs w:val="21"/>
                    </w:rPr>
                  </w:pPr>
                  <w:r>
                    <w:rPr>
                      <w:rFonts w:hint="eastAsia"/>
                      <w:snapToGrid w:val="0"/>
                      <w:color w:val="000000"/>
                      <w:kern w:val="0"/>
                      <w:szCs w:val="21"/>
                    </w:rPr>
                    <w:t>处置措施</w:t>
                  </w:r>
                </w:p>
              </w:tc>
              <w:tc>
                <w:tcPr>
                  <w:tcW w:w="1004"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最终去向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7" w:type="dxa"/>
                  <w:vMerge w:val="continue"/>
                  <w:vAlign w:val="center"/>
                </w:tcPr>
                <w:p>
                  <w:pPr>
                    <w:spacing w:line="240" w:lineRule="auto"/>
                    <w:jc w:val="center"/>
                    <w:rPr>
                      <w:snapToGrid w:val="0"/>
                      <w:color w:val="000000"/>
                      <w:kern w:val="0"/>
                      <w:szCs w:val="21"/>
                    </w:rPr>
                  </w:pPr>
                </w:p>
              </w:tc>
              <w:tc>
                <w:tcPr>
                  <w:tcW w:w="1360" w:type="dxa"/>
                  <w:vMerge w:val="continue"/>
                  <w:vAlign w:val="center"/>
                </w:tcPr>
                <w:p>
                  <w:pPr>
                    <w:spacing w:line="240" w:lineRule="auto"/>
                    <w:jc w:val="center"/>
                    <w:rPr>
                      <w:snapToGrid w:val="0"/>
                      <w:color w:val="000000"/>
                      <w:kern w:val="0"/>
                      <w:szCs w:val="21"/>
                    </w:rPr>
                  </w:pPr>
                </w:p>
              </w:tc>
              <w:tc>
                <w:tcPr>
                  <w:tcW w:w="885" w:type="dxa"/>
                  <w:vMerge w:val="continue"/>
                  <w:vAlign w:val="center"/>
                </w:tcPr>
                <w:p>
                  <w:pPr>
                    <w:spacing w:line="240" w:lineRule="auto"/>
                    <w:jc w:val="center"/>
                    <w:rPr>
                      <w:snapToGrid w:val="0"/>
                      <w:color w:val="000000"/>
                      <w:kern w:val="0"/>
                      <w:szCs w:val="21"/>
                    </w:rPr>
                  </w:pPr>
                </w:p>
              </w:tc>
              <w:tc>
                <w:tcPr>
                  <w:tcW w:w="704" w:type="dxa"/>
                  <w:vMerge w:val="continue"/>
                  <w:vAlign w:val="center"/>
                </w:tcPr>
                <w:p>
                  <w:pPr>
                    <w:spacing w:line="240" w:lineRule="auto"/>
                    <w:jc w:val="center"/>
                    <w:rPr>
                      <w:snapToGrid w:val="0"/>
                      <w:color w:val="000000"/>
                      <w:kern w:val="0"/>
                      <w:szCs w:val="21"/>
                    </w:rPr>
                  </w:pP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核算方法</w:t>
                  </w:r>
                </w:p>
              </w:tc>
              <w:tc>
                <w:tcPr>
                  <w:tcW w:w="880" w:type="dxa"/>
                  <w:vAlign w:val="center"/>
                </w:tcPr>
                <w:p>
                  <w:pPr>
                    <w:spacing w:line="240" w:lineRule="auto"/>
                    <w:jc w:val="center"/>
                    <w:rPr>
                      <w:snapToGrid w:val="0"/>
                      <w:color w:val="000000"/>
                      <w:kern w:val="0"/>
                      <w:szCs w:val="21"/>
                    </w:rPr>
                  </w:pPr>
                  <w:r>
                    <w:rPr>
                      <w:rFonts w:hint="eastAsia"/>
                      <w:snapToGrid w:val="0"/>
                      <w:color w:val="000000"/>
                      <w:kern w:val="0"/>
                      <w:szCs w:val="21"/>
                    </w:rPr>
                    <w:t>产生量（t/a）</w:t>
                  </w:r>
                </w:p>
              </w:tc>
              <w:tc>
                <w:tcPr>
                  <w:tcW w:w="871" w:type="dxa"/>
                  <w:vAlign w:val="center"/>
                </w:tcPr>
                <w:p>
                  <w:pPr>
                    <w:spacing w:line="240" w:lineRule="auto"/>
                    <w:jc w:val="center"/>
                    <w:rPr>
                      <w:snapToGrid w:val="0"/>
                      <w:color w:val="000000"/>
                      <w:kern w:val="0"/>
                      <w:szCs w:val="21"/>
                    </w:rPr>
                  </w:pPr>
                  <w:r>
                    <w:rPr>
                      <w:rFonts w:hint="eastAsia"/>
                      <w:snapToGrid w:val="0"/>
                      <w:color w:val="000000"/>
                      <w:kern w:val="0"/>
                      <w:szCs w:val="21"/>
                    </w:rPr>
                    <w:t>工艺</w:t>
                  </w:r>
                </w:p>
              </w:tc>
              <w:tc>
                <w:tcPr>
                  <w:tcW w:w="880" w:type="dxa"/>
                  <w:vAlign w:val="center"/>
                </w:tcPr>
                <w:p>
                  <w:pPr>
                    <w:spacing w:line="240" w:lineRule="auto"/>
                    <w:jc w:val="center"/>
                    <w:rPr>
                      <w:snapToGrid w:val="0"/>
                      <w:color w:val="000000"/>
                      <w:kern w:val="0"/>
                      <w:szCs w:val="21"/>
                    </w:rPr>
                  </w:pPr>
                  <w:r>
                    <w:rPr>
                      <w:rFonts w:hint="eastAsia"/>
                      <w:snapToGrid w:val="0"/>
                      <w:color w:val="000000"/>
                      <w:kern w:val="0"/>
                      <w:szCs w:val="21"/>
                    </w:rPr>
                    <w:t>处置量（t/a）</w:t>
                  </w:r>
                </w:p>
              </w:tc>
              <w:tc>
                <w:tcPr>
                  <w:tcW w:w="1004" w:type="dxa"/>
                  <w:vMerge w:val="continue"/>
                  <w:vAlign w:val="center"/>
                </w:tcPr>
                <w:p>
                  <w:pPr>
                    <w:spacing w:line="240" w:lineRule="auto"/>
                    <w:jc w:val="center"/>
                    <w:rPr>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27" w:type="dxa"/>
                  <w:vAlign w:val="center"/>
                </w:tcPr>
                <w:p>
                  <w:pPr>
                    <w:spacing w:line="240" w:lineRule="auto"/>
                    <w:jc w:val="center"/>
                    <w:rPr>
                      <w:rFonts w:hint="eastAsia" w:eastAsia="宋体"/>
                      <w:snapToGrid w:val="0"/>
                      <w:color w:val="000000"/>
                      <w:kern w:val="0"/>
                      <w:szCs w:val="21"/>
                      <w:lang w:val="en-US" w:eastAsia="zh-CN"/>
                    </w:rPr>
                  </w:pPr>
                  <w:r>
                    <w:rPr>
                      <w:rFonts w:hint="eastAsia"/>
                      <w:snapToGrid w:val="0"/>
                      <w:color w:val="000000"/>
                      <w:kern w:val="0"/>
                      <w:szCs w:val="21"/>
                      <w:lang w:val="en-US" w:eastAsia="zh-CN"/>
                    </w:rPr>
                    <w:t>机加工</w:t>
                  </w:r>
                </w:p>
              </w:tc>
              <w:tc>
                <w:tcPr>
                  <w:tcW w:w="13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机加工车床</w:t>
                  </w:r>
                </w:p>
              </w:tc>
              <w:tc>
                <w:tcPr>
                  <w:tcW w:w="885" w:type="dxa"/>
                  <w:vAlign w:val="center"/>
                </w:tcPr>
                <w:p>
                  <w:pPr>
                    <w:spacing w:line="240" w:lineRule="auto"/>
                    <w:jc w:val="center"/>
                    <w:rPr>
                      <w:snapToGrid w:val="0"/>
                      <w:color w:val="000000"/>
                      <w:kern w:val="0"/>
                      <w:szCs w:val="21"/>
                    </w:rPr>
                  </w:pPr>
                  <w:r>
                    <w:rPr>
                      <w:rFonts w:hint="eastAsia" w:ascii="Times New Roman" w:hAnsi="宋体"/>
                      <w:szCs w:val="21"/>
                    </w:rPr>
                    <w:t>边角料</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一般固废</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871" w:type="dxa"/>
                  <w:vAlign w:val="center"/>
                </w:tcPr>
                <w:p>
                  <w:pPr>
                    <w:spacing w:line="240" w:lineRule="auto"/>
                    <w:jc w:val="center"/>
                    <w:rPr>
                      <w:snapToGrid w:val="0"/>
                      <w:color w:val="000000"/>
                      <w:kern w:val="0"/>
                      <w:szCs w:val="21"/>
                    </w:rPr>
                  </w:pPr>
                  <w:r>
                    <w:rPr>
                      <w:rFonts w:hint="eastAsia"/>
                      <w:snapToGrid w:val="0"/>
                      <w:color w:val="000000"/>
                      <w:kern w:val="0"/>
                      <w:szCs w:val="21"/>
                    </w:rPr>
                    <w:t>收集外售</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1004" w:type="dxa"/>
                  <w:vAlign w:val="center"/>
                </w:tcPr>
                <w:p>
                  <w:pPr>
                    <w:spacing w:line="240" w:lineRule="auto"/>
                    <w:jc w:val="center"/>
                    <w:rPr>
                      <w:snapToGrid w:val="0"/>
                      <w:color w:val="000000"/>
                      <w:kern w:val="0"/>
                      <w:szCs w:val="21"/>
                    </w:rPr>
                  </w:pPr>
                  <w:r>
                    <w:rPr>
                      <w:rFonts w:hint="eastAsia"/>
                      <w:snapToGrid w:val="0"/>
                      <w:color w:val="000000"/>
                      <w:kern w:val="0"/>
                      <w:szCs w:val="21"/>
                    </w:rPr>
                    <w:t>外售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927"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生产</w:t>
                  </w:r>
                </w:p>
              </w:tc>
              <w:tc>
                <w:tcPr>
                  <w:tcW w:w="1360" w:type="dxa"/>
                  <w:vAlign w:val="center"/>
                </w:tcPr>
                <w:p>
                  <w:pPr>
                    <w:spacing w:line="240" w:lineRule="auto"/>
                    <w:jc w:val="center"/>
                    <w:rPr>
                      <w:rFonts w:hint="eastAsia" w:eastAsia="宋体"/>
                      <w:snapToGrid w:val="0"/>
                      <w:color w:val="000000"/>
                      <w:kern w:val="0"/>
                      <w:szCs w:val="21"/>
                      <w:lang w:val="en-US" w:eastAsia="zh-CN"/>
                    </w:rPr>
                  </w:pPr>
                  <w:r>
                    <w:rPr>
                      <w:rFonts w:hint="eastAsia"/>
                      <w:snapToGrid w:val="0"/>
                      <w:color w:val="000000"/>
                      <w:kern w:val="0"/>
                      <w:szCs w:val="21"/>
                      <w:lang w:val="en-US" w:eastAsia="zh-CN"/>
                    </w:rPr>
                    <w:t>/</w:t>
                  </w:r>
                </w:p>
              </w:tc>
              <w:tc>
                <w:tcPr>
                  <w:tcW w:w="885" w:type="dxa"/>
                  <w:vAlign w:val="center"/>
                </w:tcPr>
                <w:p>
                  <w:pPr>
                    <w:spacing w:line="240" w:lineRule="auto"/>
                    <w:jc w:val="center"/>
                    <w:rPr>
                      <w:rFonts w:hint="eastAsia"/>
                      <w:snapToGrid w:val="0"/>
                      <w:color w:val="000000"/>
                      <w:kern w:val="0"/>
                      <w:szCs w:val="21"/>
                    </w:rPr>
                  </w:pPr>
                  <w:r>
                    <w:rPr>
                      <w:rFonts w:hint="eastAsia" w:ascii="Times New Roman" w:hAnsi="宋体"/>
                      <w:szCs w:val="21"/>
                    </w:rPr>
                    <w:t>不合格品</w:t>
                  </w:r>
                </w:p>
              </w:tc>
              <w:tc>
                <w:tcPr>
                  <w:tcW w:w="704"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一般固废</w:t>
                  </w:r>
                </w:p>
              </w:tc>
              <w:tc>
                <w:tcPr>
                  <w:tcW w:w="872"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0.2</w:t>
                  </w:r>
                </w:p>
              </w:tc>
              <w:tc>
                <w:tcPr>
                  <w:tcW w:w="871"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回收</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0.2</w:t>
                  </w:r>
                </w:p>
              </w:tc>
              <w:tc>
                <w:tcPr>
                  <w:tcW w:w="1004" w:type="dxa"/>
                  <w:vAlign w:val="center"/>
                </w:tcPr>
                <w:p>
                  <w:pPr>
                    <w:spacing w:line="240" w:lineRule="auto"/>
                    <w:jc w:val="center"/>
                    <w:rPr>
                      <w:rFonts w:hint="eastAsia" w:eastAsia="宋体"/>
                      <w:snapToGrid w:val="0"/>
                      <w:color w:val="000000"/>
                      <w:kern w:val="0"/>
                      <w:szCs w:val="21"/>
                      <w:lang w:val="en-US" w:eastAsia="zh-CN"/>
                    </w:rPr>
                  </w:pPr>
                  <w:r>
                    <w:rPr>
                      <w:rFonts w:hint="eastAsia"/>
                      <w:snapToGrid w:val="0"/>
                      <w:color w:val="000000"/>
                      <w:kern w:val="0"/>
                      <w:szCs w:val="21"/>
                      <w:lang w:val="en-US" w:eastAsia="zh-CN"/>
                    </w:rPr>
                    <w:t>回收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27" w:type="dxa"/>
                  <w:vAlign w:val="center"/>
                </w:tcPr>
                <w:p>
                  <w:pPr>
                    <w:spacing w:line="240" w:lineRule="auto"/>
                    <w:jc w:val="center"/>
                    <w:rPr>
                      <w:snapToGrid w:val="0"/>
                      <w:color w:val="000000"/>
                      <w:kern w:val="0"/>
                      <w:szCs w:val="21"/>
                    </w:rPr>
                  </w:pPr>
                  <w:r>
                    <w:rPr>
                      <w:rFonts w:hint="eastAsia"/>
                      <w:snapToGrid w:val="0"/>
                      <w:color w:val="000000"/>
                      <w:kern w:val="0"/>
                      <w:szCs w:val="21"/>
                    </w:rPr>
                    <w:t>员工生活</w:t>
                  </w:r>
                </w:p>
              </w:tc>
              <w:tc>
                <w:tcPr>
                  <w:tcW w:w="1360" w:type="dxa"/>
                  <w:vAlign w:val="center"/>
                </w:tcPr>
                <w:p>
                  <w:pPr>
                    <w:spacing w:line="240" w:lineRule="auto"/>
                    <w:jc w:val="center"/>
                    <w:rPr>
                      <w:snapToGrid w:val="0"/>
                      <w:color w:val="000000"/>
                      <w:kern w:val="0"/>
                      <w:szCs w:val="21"/>
                    </w:rPr>
                  </w:pPr>
                  <w:r>
                    <w:rPr>
                      <w:rFonts w:hint="eastAsia"/>
                      <w:snapToGrid w:val="0"/>
                      <w:color w:val="000000"/>
                      <w:kern w:val="0"/>
                      <w:szCs w:val="21"/>
                    </w:rPr>
                    <w:t>/</w:t>
                  </w:r>
                </w:p>
              </w:tc>
              <w:tc>
                <w:tcPr>
                  <w:tcW w:w="885" w:type="dxa"/>
                  <w:vAlign w:val="center"/>
                </w:tcPr>
                <w:p>
                  <w:pPr>
                    <w:spacing w:line="240" w:lineRule="auto"/>
                    <w:jc w:val="center"/>
                    <w:rPr>
                      <w:snapToGrid w:val="0"/>
                      <w:color w:val="000000"/>
                      <w:kern w:val="0"/>
                      <w:szCs w:val="21"/>
                    </w:rPr>
                  </w:pPr>
                  <w:r>
                    <w:rPr>
                      <w:rFonts w:hint="eastAsia" w:ascii="Times New Roman" w:hAnsi="宋体"/>
                      <w:szCs w:val="21"/>
                    </w:rPr>
                    <w:t>生活垃圾</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一般固废</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4.5</w:t>
                  </w:r>
                </w:p>
              </w:tc>
              <w:tc>
                <w:tcPr>
                  <w:tcW w:w="871" w:type="dxa"/>
                  <w:vAlign w:val="center"/>
                </w:tcPr>
                <w:p>
                  <w:pPr>
                    <w:spacing w:line="240" w:lineRule="auto"/>
                    <w:jc w:val="center"/>
                    <w:rPr>
                      <w:snapToGrid w:val="0"/>
                      <w:color w:val="000000"/>
                      <w:kern w:val="0"/>
                      <w:szCs w:val="21"/>
                    </w:rPr>
                  </w:pPr>
                  <w:r>
                    <w:rPr>
                      <w:snapToGrid w:val="0"/>
                      <w:color w:val="000000"/>
                      <w:kern w:val="0"/>
                      <w:szCs w:val="21"/>
                    </w:rPr>
                    <w:t>/</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4.5</w:t>
                  </w:r>
                </w:p>
              </w:tc>
              <w:tc>
                <w:tcPr>
                  <w:tcW w:w="1004" w:type="dxa"/>
                  <w:vAlign w:val="center"/>
                </w:tcPr>
                <w:p>
                  <w:pPr>
                    <w:spacing w:line="240" w:lineRule="auto"/>
                    <w:jc w:val="center"/>
                    <w:rPr>
                      <w:rFonts w:cs="仿宋"/>
                      <w:kern w:val="0"/>
                      <w:szCs w:val="21"/>
                    </w:rPr>
                  </w:pPr>
                  <w:r>
                    <w:rPr>
                      <w:rFonts w:hint="eastAsia" w:cs="仿宋"/>
                      <w:kern w:val="0"/>
                      <w:szCs w:val="21"/>
                    </w:rPr>
                    <w:t>环卫所收集处理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927" w:type="dxa"/>
                  <w:vAlign w:val="center"/>
                </w:tcPr>
                <w:p>
                  <w:pPr>
                    <w:spacing w:line="240" w:lineRule="auto"/>
                    <w:jc w:val="center"/>
                    <w:rPr>
                      <w:snapToGrid w:val="0"/>
                      <w:color w:val="000000"/>
                      <w:kern w:val="0"/>
                      <w:szCs w:val="21"/>
                    </w:rPr>
                  </w:pPr>
                  <w:r>
                    <w:rPr>
                      <w:rFonts w:hint="eastAsia"/>
                      <w:snapToGrid w:val="0"/>
                      <w:color w:val="000000"/>
                      <w:kern w:val="0"/>
                      <w:szCs w:val="21"/>
                    </w:rPr>
                    <w:t>废气处理</w:t>
                  </w:r>
                </w:p>
              </w:tc>
              <w:tc>
                <w:tcPr>
                  <w:tcW w:w="1360" w:type="dxa"/>
                  <w:vAlign w:val="center"/>
                </w:tcPr>
                <w:p>
                  <w:pPr>
                    <w:spacing w:line="240" w:lineRule="auto"/>
                    <w:jc w:val="center"/>
                    <w:rPr>
                      <w:snapToGrid w:val="0"/>
                      <w:color w:val="000000"/>
                      <w:kern w:val="0"/>
                      <w:szCs w:val="21"/>
                    </w:rPr>
                  </w:pPr>
                  <w:r>
                    <w:rPr>
                      <w:rFonts w:hint="eastAsia"/>
                      <w:snapToGrid w:val="0"/>
                      <w:color w:val="000000"/>
                      <w:kern w:val="0"/>
                      <w:szCs w:val="21"/>
                    </w:rPr>
                    <w:t>废气处理装置</w:t>
                  </w:r>
                </w:p>
              </w:tc>
              <w:tc>
                <w:tcPr>
                  <w:tcW w:w="885" w:type="dxa"/>
                  <w:vAlign w:val="center"/>
                </w:tcPr>
                <w:p>
                  <w:pPr>
                    <w:spacing w:line="240" w:lineRule="auto"/>
                    <w:jc w:val="center"/>
                    <w:rPr>
                      <w:snapToGrid w:val="0"/>
                      <w:color w:val="000000"/>
                      <w:kern w:val="0"/>
                      <w:szCs w:val="21"/>
                    </w:rPr>
                  </w:pPr>
                  <w:r>
                    <w:rPr>
                      <w:rFonts w:hint="eastAsia" w:ascii="Times New Roman" w:hAnsi="宋体"/>
                      <w:szCs w:val="21"/>
                    </w:rPr>
                    <w:t>废活性炭</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1004" w:type="dxa"/>
                  <w:vMerge w:val="restart"/>
                  <w:vAlign w:val="center"/>
                </w:tcPr>
                <w:p>
                  <w:pPr>
                    <w:spacing w:line="240" w:lineRule="auto"/>
                    <w:jc w:val="center"/>
                    <w:rPr>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27" w:type="dxa"/>
                  <w:vAlign w:val="center"/>
                </w:tcPr>
                <w:p>
                  <w:pPr>
                    <w:spacing w:line="240" w:lineRule="auto"/>
                    <w:jc w:val="center"/>
                    <w:rPr>
                      <w:snapToGrid w:val="0"/>
                      <w:color w:val="000000"/>
                      <w:kern w:val="0"/>
                      <w:szCs w:val="21"/>
                    </w:rPr>
                  </w:pPr>
                  <w:r>
                    <w:rPr>
                      <w:rFonts w:hint="eastAsia"/>
                      <w:snapToGrid w:val="0"/>
                      <w:color w:val="000000"/>
                      <w:kern w:val="0"/>
                      <w:szCs w:val="21"/>
                    </w:rPr>
                    <w:t>设备维护</w:t>
                  </w:r>
                </w:p>
              </w:tc>
              <w:tc>
                <w:tcPr>
                  <w:tcW w:w="13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电火花车床</w:t>
                  </w:r>
                </w:p>
              </w:tc>
              <w:tc>
                <w:tcPr>
                  <w:tcW w:w="885" w:type="dxa"/>
                  <w:vAlign w:val="center"/>
                </w:tcPr>
                <w:p>
                  <w:pPr>
                    <w:spacing w:line="240" w:lineRule="auto"/>
                    <w:jc w:val="center"/>
                    <w:rPr>
                      <w:snapToGrid w:val="0"/>
                      <w:color w:val="000000"/>
                      <w:kern w:val="0"/>
                      <w:szCs w:val="21"/>
                    </w:rPr>
                  </w:pPr>
                  <w:r>
                    <w:rPr>
                      <w:rFonts w:hint="eastAsia" w:ascii="Times New Roman" w:hAnsi="宋体"/>
                      <w:szCs w:val="21"/>
                      <w:lang w:val="en-US" w:eastAsia="zh-CN"/>
                    </w:rPr>
                    <w:t>废电火花液</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1004" w:type="dxa"/>
                  <w:vMerge w:val="continue"/>
                  <w:vAlign w:val="center"/>
                </w:tcPr>
                <w:p>
                  <w:pPr>
                    <w:spacing w:line="240" w:lineRule="auto"/>
                    <w:jc w:val="center"/>
                    <w:rPr>
                      <w:rFonts w:cs="仿宋"/>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27" w:type="dxa"/>
                  <w:vAlign w:val="center"/>
                </w:tcPr>
                <w:p>
                  <w:pPr>
                    <w:spacing w:line="240" w:lineRule="auto"/>
                    <w:jc w:val="center"/>
                    <w:rPr>
                      <w:snapToGrid w:val="0"/>
                      <w:color w:val="000000"/>
                      <w:kern w:val="0"/>
                      <w:szCs w:val="21"/>
                    </w:rPr>
                  </w:pPr>
                  <w:r>
                    <w:rPr>
                      <w:rFonts w:hint="eastAsia"/>
                      <w:snapToGrid w:val="0"/>
                      <w:color w:val="000000"/>
                      <w:kern w:val="0"/>
                      <w:szCs w:val="21"/>
                    </w:rPr>
                    <w:t>设备维护</w:t>
                  </w:r>
                </w:p>
              </w:tc>
              <w:tc>
                <w:tcPr>
                  <w:tcW w:w="13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机加工车床</w:t>
                  </w:r>
                </w:p>
              </w:tc>
              <w:tc>
                <w:tcPr>
                  <w:tcW w:w="885" w:type="dxa"/>
                  <w:vAlign w:val="center"/>
                </w:tcPr>
                <w:p>
                  <w:pPr>
                    <w:spacing w:line="240" w:lineRule="auto"/>
                    <w:jc w:val="center"/>
                    <w:rPr>
                      <w:snapToGrid w:val="0"/>
                      <w:color w:val="000000"/>
                      <w:kern w:val="0"/>
                      <w:szCs w:val="21"/>
                    </w:rPr>
                  </w:pPr>
                  <w:r>
                    <w:rPr>
                      <w:rFonts w:hint="eastAsia" w:ascii="Times New Roman" w:hAnsi="宋体"/>
                      <w:szCs w:val="21"/>
                    </w:rPr>
                    <w:t>废</w:t>
                  </w:r>
                  <w:r>
                    <w:rPr>
                      <w:rFonts w:hint="eastAsia" w:hAnsi="宋体"/>
                      <w:szCs w:val="21"/>
                      <w:lang w:val="en-US" w:eastAsia="zh-CN"/>
                    </w:rPr>
                    <w:t>切削</w:t>
                  </w:r>
                  <w:r>
                    <w:rPr>
                      <w:rFonts w:hint="eastAsia" w:ascii="Times New Roman" w:hAnsi="宋体"/>
                      <w:szCs w:val="21"/>
                      <w:lang w:val="en-US" w:eastAsia="zh-CN"/>
                    </w:rPr>
                    <w:t>液</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eastAsia" w:eastAsia="宋体"/>
                      <w:snapToGrid w:val="0"/>
                      <w:color w:val="000000"/>
                      <w:kern w:val="0"/>
                      <w:szCs w:val="21"/>
                      <w:lang w:eastAsia="zh-CN"/>
                    </w:rPr>
                  </w:pPr>
                  <w:r>
                    <w:rPr>
                      <w:rFonts w:hint="eastAsia"/>
                      <w:snapToGrid w:val="0"/>
                      <w:color w:val="000000"/>
                      <w:kern w:val="0"/>
                      <w:szCs w:val="21"/>
                    </w:rPr>
                    <w:t>0.</w:t>
                  </w:r>
                  <w:r>
                    <w:rPr>
                      <w:rFonts w:hint="eastAsia"/>
                      <w:snapToGrid w:val="0"/>
                      <w:color w:val="000000"/>
                      <w:kern w:val="0"/>
                      <w:szCs w:val="21"/>
                      <w:lang w:val="en-US" w:eastAsia="zh-CN"/>
                    </w:rPr>
                    <w:t>6</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snapToGrid w:val="0"/>
                      <w:color w:val="000000"/>
                      <w:kern w:val="0"/>
                      <w:szCs w:val="21"/>
                    </w:rPr>
                  </w:pPr>
                  <w:r>
                    <w:rPr>
                      <w:rFonts w:hint="eastAsia"/>
                      <w:snapToGrid w:val="0"/>
                      <w:color w:val="000000"/>
                      <w:kern w:val="0"/>
                      <w:szCs w:val="21"/>
                    </w:rPr>
                    <w:t>0.</w:t>
                  </w:r>
                  <w:r>
                    <w:rPr>
                      <w:rFonts w:hint="eastAsia"/>
                      <w:snapToGrid w:val="0"/>
                      <w:color w:val="000000"/>
                      <w:kern w:val="0"/>
                      <w:szCs w:val="21"/>
                      <w:lang w:val="en-US" w:eastAsia="zh-CN"/>
                    </w:rPr>
                    <w:t>6</w:t>
                  </w:r>
                </w:p>
              </w:tc>
              <w:tc>
                <w:tcPr>
                  <w:tcW w:w="1004" w:type="dxa"/>
                  <w:vMerge w:val="continue"/>
                  <w:vAlign w:val="center"/>
                </w:tcPr>
                <w:p>
                  <w:pPr>
                    <w:spacing w:line="240" w:lineRule="auto"/>
                    <w:jc w:val="center"/>
                    <w:rPr>
                      <w:rFonts w:cs="仿宋"/>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27"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设备维护</w:t>
                  </w:r>
                </w:p>
              </w:tc>
              <w:tc>
                <w:tcPr>
                  <w:tcW w:w="13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车床</w:t>
                  </w:r>
                </w:p>
              </w:tc>
              <w:tc>
                <w:tcPr>
                  <w:tcW w:w="885" w:type="dxa"/>
                  <w:vAlign w:val="center"/>
                </w:tcPr>
                <w:p>
                  <w:pPr>
                    <w:spacing w:line="240" w:lineRule="auto"/>
                    <w:jc w:val="center"/>
                    <w:rPr>
                      <w:rFonts w:hint="default" w:ascii="Times New Roman" w:hAnsi="宋体" w:eastAsia="宋体"/>
                      <w:szCs w:val="21"/>
                      <w:lang w:val="en-US" w:eastAsia="zh-CN"/>
                    </w:rPr>
                  </w:pPr>
                  <w:r>
                    <w:rPr>
                      <w:rFonts w:hint="eastAsia" w:hAnsi="宋体"/>
                      <w:szCs w:val="21"/>
                      <w:lang w:val="en-US" w:eastAsia="zh-CN"/>
                    </w:rPr>
                    <w:t>废润滑油</w:t>
                  </w:r>
                </w:p>
              </w:tc>
              <w:tc>
                <w:tcPr>
                  <w:tcW w:w="704"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0.9</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lang w:val="en-US" w:eastAsia="zh-CN"/>
                    </w:rPr>
                    <w:t>0.9</w:t>
                  </w:r>
                </w:p>
              </w:tc>
              <w:tc>
                <w:tcPr>
                  <w:tcW w:w="1004" w:type="dxa"/>
                  <w:vMerge w:val="continue"/>
                  <w:vAlign w:val="center"/>
                </w:tcPr>
                <w:p>
                  <w:pPr>
                    <w:spacing w:line="240" w:lineRule="auto"/>
                    <w:jc w:val="center"/>
                    <w:rPr>
                      <w:rFonts w:cs="仿宋"/>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27"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设备维护</w:t>
                  </w:r>
                </w:p>
              </w:tc>
              <w:tc>
                <w:tcPr>
                  <w:tcW w:w="1360"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注塑机</w:t>
                  </w:r>
                </w:p>
              </w:tc>
              <w:tc>
                <w:tcPr>
                  <w:tcW w:w="885" w:type="dxa"/>
                  <w:vAlign w:val="center"/>
                </w:tcPr>
                <w:p>
                  <w:pPr>
                    <w:spacing w:line="240" w:lineRule="auto"/>
                    <w:jc w:val="center"/>
                    <w:rPr>
                      <w:rFonts w:hint="default" w:hAnsi="宋体"/>
                      <w:szCs w:val="21"/>
                      <w:lang w:val="en-US" w:eastAsia="zh-CN"/>
                    </w:rPr>
                  </w:pPr>
                  <w:r>
                    <w:rPr>
                      <w:rFonts w:hint="eastAsia" w:hAnsi="宋体"/>
                      <w:szCs w:val="21"/>
                      <w:lang w:val="en-US" w:eastAsia="zh-CN"/>
                    </w:rPr>
                    <w:t>废液压油</w:t>
                  </w:r>
                </w:p>
              </w:tc>
              <w:tc>
                <w:tcPr>
                  <w:tcW w:w="704"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0.2</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0.2</w:t>
                  </w:r>
                </w:p>
              </w:tc>
              <w:tc>
                <w:tcPr>
                  <w:tcW w:w="1004" w:type="dxa"/>
                  <w:vMerge w:val="continue"/>
                  <w:vAlign w:val="center"/>
                </w:tcPr>
                <w:p>
                  <w:pPr>
                    <w:spacing w:line="240" w:lineRule="auto"/>
                    <w:jc w:val="center"/>
                    <w:rPr>
                      <w:rFonts w:cs="仿宋"/>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27"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设备维护</w:t>
                  </w:r>
                </w:p>
              </w:tc>
              <w:tc>
                <w:tcPr>
                  <w:tcW w:w="1360"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w:t>
                  </w:r>
                </w:p>
              </w:tc>
              <w:tc>
                <w:tcPr>
                  <w:tcW w:w="885" w:type="dxa"/>
                  <w:vAlign w:val="center"/>
                </w:tcPr>
                <w:p>
                  <w:pPr>
                    <w:spacing w:line="240" w:lineRule="auto"/>
                    <w:jc w:val="center"/>
                    <w:rPr>
                      <w:rFonts w:hint="default" w:hAnsi="宋体"/>
                      <w:szCs w:val="21"/>
                      <w:lang w:val="en-US" w:eastAsia="zh-CN"/>
                    </w:rPr>
                  </w:pPr>
                  <w:r>
                    <w:rPr>
                      <w:rFonts w:hint="eastAsia" w:hAnsi="宋体"/>
                      <w:szCs w:val="21"/>
                      <w:lang w:val="en-US" w:eastAsia="zh-CN"/>
                    </w:rPr>
                    <w:t>油布</w:t>
                  </w:r>
                </w:p>
              </w:tc>
              <w:tc>
                <w:tcPr>
                  <w:tcW w:w="704"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0.1</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0.1</w:t>
                  </w:r>
                </w:p>
              </w:tc>
              <w:tc>
                <w:tcPr>
                  <w:tcW w:w="1004" w:type="dxa"/>
                  <w:vMerge w:val="continue"/>
                  <w:vAlign w:val="center"/>
                </w:tcPr>
                <w:p>
                  <w:pPr>
                    <w:spacing w:line="240" w:lineRule="auto"/>
                    <w:jc w:val="center"/>
                    <w:rPr>
                      <w:rFonts w:cs="仿宋"/>
                      <w:kern w:val="0"/>
                      <w:szCs w:val="21"/>
                    </w:rPr>
                  </w:pPr>
                </w:p>
              </w:tc>
            </w:tr>
          </w:tbl>
          <w:p>
            <w:pPr>
              <w:spacing w:line="360" w:lineRule="auto"/>
              <w:jc w:val="center"/>
              <w:rPr>
                <w:b/>
                <w:snapToGrid w:val="0"/>
                <w:color w:val="000000"/>
                <w:kern w:val="0"/>
                <w:sz w:val="24"/>
              </w:rPr>
            </w:pPr>
            <w:r>
              <w:rPr>
                <w:rFonts w:hint="eastAsia"/>
                <w:b/>
                <w:snapToGrid w:val="0"/>
                <w:color w:val="000000"/>
                <w:kern w:val="0"/>
                <w:sz w:val="24"/>
              </w:rPr>
              <w:t>表5-5 建设项目危险废物产生及处置情况一览表</w:t>
            </w:r>
          </w:p>
          <w:tbl>
            <w:tblPr>
              <w:tblStyle w:val="12"/>
              <w:tblW w:w="8413"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62"/>
              <w:gridCol w:w="825"/>
              <w:gridCol w:w="1200"/>
              <w:gridCol w:w="660"/>
              <w:gridCol w:w="683"/>
              <w:gridCol w:w="607"/>
              <w:gridCol w:w="748"/>
              <w:gridCol w:w="662"/>
              <w:gridCol w:w="585"/>
              <w:gridCol w:w="630"/>
              <w:gridCol w:w="95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pPr>
                    <w:spacing w:line="240" w:lineRule="auto"/>
                    <w:jc w:val="center"/>
                    <w:rPr>
                      <w:snapToGrid w:val="0"/>
                      <w:color w:val="000000"/>
                      <w:kern w:val="0"/>
                      <w:szCs w:val="21"/>
                    </w:rPr>
                  </w:pPr>
                  <w:r>
                    <w:rPr>
                      <w:rFonts w:hint="eastAsia"/>
                      <w:snapToGrid w:val="0"/>
                      <w:color w:val="000000"/>
                      <w:kern w:val="0"/>
                      <w:szCs w:val="21"/>
                    </w:rPr>
                    <w:t>名称</w:t>
                  </w:r>
                </w:p>
              </w:tc>
              <w:tc>
                <w:tcPr>
                  <w:tcW w:w="825" w:type="dxa"/>
                  <w:vAlign w:val="center"/>
                </w:tcPr>
                <w:p>
                  <w:pPr>
                    <w:spacing w:line="240" w:lineRule="auto"/>
                    <w:jc w:val="center"/>
                    <w:rPr>
                      <w:snapToGrid w:val="0"/>
                      <w:color w:val="000000"/>
                      <w:kern w:val="0"/>
                      <w:szCs w:val="21"/>
                    </w:rPr>
                  </w:pPr>
                  <w:r>
                    <w:rPr>
                      <w:rFonts w:hint="eastAsia"/>
                      <w:snapToGrid w:val="0"/>
                      <w:color w:val="000000"/>
                      <w:kern w:val="0"/>
                      <w:szCs w:val="21"/>
                    </w:rPr>
                    <w:t>类别</w:t>
                  </w:r>
                </w:p>
              </w:tc>
              <w:tc>
                <w:tcPr>
                  <w:tcW w:w="1200" w:type="dxa"/>
                  <w:vAlign w:val="center"/>
                </w:tcPr>
                <w:p>
                  <w:pPr>
                    <w:spacing w:line="240" w:lineRule="auto"/>
                    <w:jc w:val="center"/>
                    <w:rPr>
                      <w:snapToGrid w:val="0"/>
                      <w:color w:val="000000"/>
                      <w:kern w:val="0"/>
                      <w:szCs w:val="21"/>
                    </w:rPr>
                  </w:pPr>
                  <w:r>
                    <w:rPr>
                      <w:rFonts w:hint="eastAsia"/>
                      <w:snapToGrid w:val="0"/>
                      <w:color w:val="000000"/>
                      <w:kern w:val="0"/>
                      <w:szCs w:val="21"/>
                    </w:rPr>
                    <w:t>危废代码</w:t>
                  </w:r>
                </w:p>
              </w:tc>
              <w:tc>
                <w:tcPr>
                  <w:tcW w:w="660" w:type="dxa"/>
                  <w:vAlign w:val="center"/>
                </w:tcPr>
                <w:p>
                  <w:pPr>
                    <w:spacing w:line="240" w:lineRule="auto"/>
                    <w:jc w:val="center"/>
                    <w:rPr>
                      <w:snapToGrid w:val="0"/>
                      <w:color w:val="000000"/>
                      <w:kern w:val="0"/>
                      <w:szCs w:val="21"/>
                    </w:rPr>
                  </w:pPr>
                  <w:r>
                    <w:rPr>
                      <w:rFonts w:hint="eastAsia"/>
                      <w:snapToGrid w:val="0"/>
                      <w:color w:val="000000"/>
                      <w:kern w:val="0"/>
                      <w:szCs w:val="21"/>
                    </w:rPr>
                    <w:t>产生量（t/a）</w:t>
                  </w:r>
                </w:p>
              </w:tc>
              <w:tc>
                <w:tcPr>
                  <w:tcW w:w="683" w:type="dxa"/>
                  <w:vAlign w:val="center"/>
                </w:tcPr>
                <w:p>
                  <w:pPr>
                    <w:spacing w:line="240" w:lineRule="auto"/>
                    <w:jc w:val="center"/>
                    <w:rPr>
                      <w:snapToGrid w:val="0"/>
                      <w:color w:val="000000"/>
                      <w:kern w:val="0"/>
                      <w:szCs w:val="21"/>
                    </w:rPr>
                  </w:pPr>
                  <w:r>
                    <w:rPr>
                      <w:rFonts w:hint="eastAsia"/>
                      <w:snapToGrid w:val="0"/>
                      <w:color w:val="000000"/>
                      <w:kern w:val="0"/>
                      <w:szCs w:val="21"/>
                    </w:rPr>
                    <w:t>产生工序</w:t>
                  </w:r>
                </w:p>
              </w:tc>
              <w:tc>
                <w:tcPr>
                  <w:tcW w:w="607" w:type="dxa"/>
                  <w:vAlign w:val="center"/>
                </w:tcPr>
                <w:p>
                  <w:pPr>
                    <w:spacing w:line="240" w:lineRule="auto"/>
                    <w:jc w:val="center"/>
                    <w:rPr>
                      <w:snapToGrid w:val="0"/>
                      <w:color w:val="000000"/>
                      <w:kern w:val="0"/>
                      <w:szCs w:val="21"/>
                    </w:rPr>
                  </w:pPr>
                  <w:r>
                    <w:rPr>
                      <w:rFonts w:hint="eastAsia"/>
                      <w:snapToGrid w:val="0"/>
                      <w:color w:val="000000"/>
                      <w:kern w:val="0"/>
                      <w:szCs w:val="21"/>
                    </w:rPr>
                    <w:t>形态</w:t>
                  </w:r>
                </w:p>
              </w:tc>
              <w:tc>
                <w:tcPr>
                  <w:tcW w:w="748" w:type="dxa"/>
                  <w:vAlign w:val="center"/>
                </w:tcPr>
                <w:p>
                  <w:pPr>
                    <w:spacing w:line="240" w:lineRule="auto"/>
                    <w:jc w:val="center"/>
                    <w:rPr>
                      <w:snapToGrid w:val="0"/>
                      <w:color w:val="000000"/>
                      <w:kern w:val="0"/>
                      <w:szCs w:val="21"/>
                    </w:rPr>
                  </w:pPr>
                  <w:r>
                    <w:rPr>
                      <w:rFonts w:hint="eastAsia"/>
                      <w:snapToGrid w:val="0"/>
                      <w:color w:val="000000"/>
                      <w:kern w:val="0"/>
                      <w:szCs w:val="21"/>
                    </w:rPr>
                    <w:t>主要成分</w:t>
                  </w:r>
                </w:p>
              </w:tc>
              <w:tc>
                <w:tcPr>
                  <w:tcW w:w="662" w:type="dxa"/>
                  <w:vAlign w:val="center"/>
                </w:tcPr>
                <w:p>
                  <w:pPr>
                    <w:spacing w:line="240" w:lineRule="auto"/>
                    <w:jc w:val="center"/>
                    <w:rPr>
                      <w:snapToGrid w:val="0"/>
                      <w:color w:val="000000"/>
                      <w:kern w:val="0"/>
                      <w:szCs w:val="21"/>
                    </w:rPr>
                  </w:pPr>
                  <w:r>
                    <w:rPr>
                      <w:rFonts w:hint="eastAsia"/>
                      <w:snapToGrid w:val="0"/>
                      <w:color w:val="000000"/>
                      <w:kern w:val="0"/>
                      <w:szCs w:val="21"/>
                    </w:rPr>
                    <w:t>有害成分</w:t>
                  </w:r>
                </w:p>
              </w:tc>
              <w:tc>
                <w:tcPr>
                  <w:tcW w:w="585" w:type="dxa"/>
                  <w:vAlign w:val="center"/>
                </w:tcPr>
                <w:p>
                  <w:pPr>
                    <w:spacing w:line="240" w:lineRule="auto"/>
                    <w:jc w:val="center"/>
                    <w:rPr>
                      <w:snapToGrid w:val="0"/>
                      <w:color w:val="000000"/>
                      <w:kern w:val="0"/>
                      <w:szCs w:val="21"/>
                    </w:rPr>
                  </w:pPr>
                  <w:r>
                    <w:rPr>
                      <w:rFonts w:hint="eastAsia"/>
                      <w:snapToGrid w:val="0"/>
                      <w:color w:val="000000"/>
                      <w:kern w:val="0"/>
                      <w:szCs w:val="21"/>
                    </w:rPr>
                    <w:t>产废周期</w:t>
                  </w:r>
                </w:p>
              </w:tc>
              <w:tc>
                <w:tcPr>
                  <w:tcW w:w="630" w:type="dxa"/>
                  <w:vAlign w:val="center"/>
                </w:tcPr>
                <w:p>
                  <w:pPr>
                    <w:spacing w:line="240" w:lineRule="auto"/>
                    <w:jc w:val="center"/>
                    <w:rPr>
                      <w:snapToGrid w:val="0"/>
                      <w:color w:val="000000"/>
                      <w:kern w:val="0"/>
                      <w:szCs w:val="21"/>
                    </w:rPr>
                  </w:pPr>
                  <w:r>
                    <w:rPr>
                      <w:rFonts w:hint="eastAsia"/>
                      <w:snapToGrid w:val="0"/>
                      <w:color w:val="000000"/>
                      <w:kern w:val="0"/>
                      <w:szCs w:val="21"/>
                    </w:rPr>
                    <w:t>危险特性</w:t>
                  </w:r>
                </w:p>
              </w:tc>
              <w:tc>
                <w:tcPr>
                  <w:tcW w:w="951" w:type="dxa"/>
                  <w:vAlign w:val="center"/>
                </w:tcPr>
                <w:p>
                  <w:pPr>
                    <w:spacing w:line="240" w:lineRule="auto"/>
                    <w:jc w:val="center"/>
                    <w:rPr>
                      <w:snapToGrid w:val="0"/>
                      <w:color w:val="000000"/>
                      <w:kern w:val="0"/>
                      <w:szCs w:val="21"/>
                    </w:rPr>
                  </w:pPr>
                  <w:r>
                    <w:rPr>
                      <w:rFonts w:hint="eastAsia"/>
                      <w:snapToGrid w:val="0"/>
                      <w:color w:val="000000"/>
                      <w:kern w:val="0"/>
                      <w:szCs w:val="21"/>
                    </w:rPr>
                    <w:t>污染防治措施</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pPr>
                    <w:spacing w:line="240" w:lineRule="auto"/>
                    <w:jc w:val="center"/>
                    <w:rPr>
                      <w:snapToGrid w:val="0"/>
                      <w:color w:val="000000"/>
                      <w:kern w:val="0"/>
                      <w:szCs w:val="21"/>
                    </w:rPr>
                  </w:pPr>
                  <w:r>
                    <w:rPr>
                      <w:rFonts w:hint="eastAsia" w:ascii="Times New Roman" w:hAnsi="宋体"/>
                      <w:szCs w:val="21"/>
                    </w:rPr>
                    <w:t>废活性炭</w:t>
                  </w:r>
                </w:p>
              </w:tc>
              <w:tc>
                <w:tcPr>
                  <w:tcW w:w="825" w:type="dxa"/>
                  <w:vAlign w:val="center"/>
                </w:tcPr>
                <w:p>
                  <w:pPr>
                    <w:spacing w:line="240" w:lineRule="auto"/>
                    <w:jc w:val="center"/>
                    <w:rPr>
                      <w:snapToGrid w:val="0"/>
                      <w:color w:val="000000"/>
                      <w:kern w:val="0"/>
                      <w:szCs w:val="21"/>
                    </w:rPr>
                  </w:pPr>
                  <w:r>
                    <w:rPr>
                      <w:rFonts w:hint="eastAsia"/>
                      <w:snapToGrid w:val="0"/>
                      <w:color w:val="000000"/>
                      <w:kern w:val="0"/>
                      <w:szCs w:val="21"/>
                    </w:rPr>
                    <w:t>HW49</w:t>
                  </w:r>
                </w:p>
              </w:tc>
              <w:tc>
                <w:tcPr>
                  <w:tcW w:w="1200" w:type="dxa"/>
                  <w:vAlign w:val="center"/>
                </w:tcPr>
                <w:p>
                  <w:pPr>
                    <w:spacing w:line="240" w:lineRule="auto"/>
                    <w:jc w:val="center"/>
                    <w:rPr>
                      <w:snapToGrid w:val="0"/>
                      <w:color w:val="000000"/>
                      <w:kern w:val="0"/>
                      <w:szCs w:val="21"/>
                    </w:rPr>
                  </w:pPr>
                  <w:r>
                    <w:rPr>
                      <w:rFonts w:hint="eastAsia"/>
                      <w:snapToGrid w:val="0"/>
                      <w:color w:val="000000"/>
                      <w:kern w:val="0"/>
                      <w:szCs w:val="21"/>
                    </w:rPr>
                    <w:t>900-041-49</w:t>
                  </w:r>
                </w:p>
              </w:tc>
              <w:tc>
                <w:tcPr>
                  <w:tcW w:w="6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683" w:type="dxa"/>
                  <w:vAlign w:val="center"/>
                </w:tcPr>
                <w:p>
                  <w:pPr>
                    <w:spacing w:line="240" w:lineRule="auto"/>
                    <w:jc w:val="center"/>
                    <w:rPr>
                      <w:snapToGrid w:val="0"/>
                      <w:color w:val="000000"/>
                      <w:kern w:val="0"/>
                      <w:szCs w:val="21"/>
                    </w:rPr>
                  </w:pPr>
                  <w:r>
                    <w:rPr>
                      <w:rFonts w:hint="eastAsia"/>
                      <w:snapToGrid w:val="0"/>
                      <w:color w:val="000000"/>
                      <w:kern w:val="0"/>
                      <w:szCs w:val="21"/>
                    </w:rPr>
                    <w:t>废气处理装置</w:t>
                  </w:r>
                </w:p>
              </w:tc>
              <w:tc>
                <w:tcPr>
                  <w:tcW w:w="607" w:type="dxa"/>
                  <w:vAlign w:val="center"/>
                </w:tcPr>
                <w:p>
                  <w:pPr>
                    <w:spacing w:line="240" w:lineRule="auto"/>
                    <w:jc w:val="center"/>
                    <w:rPr>
                      <w:snapToGrid w:val="0"/>
                      <w:color w:val="000000"/>
                      <w:kern w:val="0"/>
                      <w:szCs w:val="21"/>
                    </w:rPr>
                  </w:pPr>
                  <w:r>
                    <w:rPr>
                      <w:rFonts w:hint="eastAsia"/>
                      <w:snapToGrid w:val="0"/>
                      <w:color w:val="000000"/>
                      <w:kern w:val="0"/>
                      <w:szCs w:val="21"/>
                    </w:rPr>
                    <w:t>固态</w:t>
                  </w:r>
                </w:p>
              </w:tc>
              <w:tc>
                <w:tcPr>
                  <w:tcW w:w="748" w:type="dxa"/>
                  <w:vAlign w:val="center"/>
                </w:tcPr>
                <w:p>
                  <w:pPr>
                    <w:spacing w:line="240" w:lineRule="auto"/>
                    <w:jc w:val="center"/>
                    <w:rPr>
                      <w:snapToGrid w:val="0"/>
                      <w:color w:val="000000"/>
                      <w:kern w:val="0"/>
                      <w:szCs w:val="21"/>
                    </w:rPr>
                  </w:pPr>
                  <w:r>
                    <w:rPr>
                      <w:rFonts w:hint="eastAsia"/>
                      <w:snapToGrid w:val="0"/>
                      <w:color w:val="000000"/>
                      <w:kern w:val="0"/>
                      <w:szCs w:val="21"/>
                    </w:rPr>
                    <w:t>碳，非甲烷总烃</w:t>
                  </w:r>
                </w:p>
              </w:tc>
              <w:tc>
                <w:tcPr>
                  <w:tcW w:w="662" w:type="dxa"/>
                  <w:vAlign w:val="center"/>
                </w:tcPr>
                <w:p>
                  <w:pPr>
                    <w:spacing w:line="240" w:lineRule="auto"/>
                    <w:jc w:val="center"/>
                    <w:rPr>
                      <w:snapToGrid w:val="0"/>
                      <w:color w:val="000000"/>
                      <w:kern w:val="0"/>
                      <w:szCs w:val="21"/>
                    </w:rPr>
                  </w:pPr>
                  <w:r>
                    <w:rPr>
                      <w:rFonts w:hint="eastAsia"/>
                      <w:snapToGrid w:val="0"/>
                      <w:color w:val="000000"/>
                      <w:kern w:val="0"/>
                      <w:szCs w:val="21"/>
                    </w:rPr>
                    <w:t>非甲烷总烃</w:t>
                  </w:r>
                </w:p>
              </w:tc>
              <w:tc>
                <w:tcPr>
                  <w:tcW w:w="585"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1年</w:t>
                  </w:r>
                </w:p>
              </w:tc>
              <w:tc>
                <w:tcPr>
                  <w:tcW w:w="630" w:type="dxa"/>
                  <w:vAlign w:val="center"/>
                </w:tcPr>
                <w:p>
                  <w:pPr>
                    <w:spacing w:line="240" w:lineRule="auto"/>
                    <w:jc w:val="center"/>
                    <w:rPr>
                      <w:snapToGrid w:val="0"/>
                      <w:color w:val="000000"/>
                      <w:kern w:val="0"/>
                      <w:szCs w:val="21"/>
                    </w:rPr>
                  </w:pPr>
                  <w:r>
                    <w:rPr>
                      <w:rFonts w:hint="eastAsia"/>
                      <w:snapToGrid w:val="0"/>
                      <w:color w:val="000000"/>
                      <w:kern w:val="0"/>
                      <w:szCs w:val="21"/>
                    </w:rPr>
                    <w:t>T/In</w:t>
                  </w:r>
                </w:p>
              </w:tc>
              <w:tc>
                <w:tcPr>
                  <w:tcW w:w="951" w:type="dxa"/>
                  <w:vMerge w:val="restart"/>
                  <w:vAlign w:val="center"/>
                </w:tcPr>
                <w:p>
                  <w:pPr>
                    <w:spacing w:line="240" w:lineRule="auto"/>
                    <w:jc w:val="center"/>
                    <w:rPr>
                      <w:rFonts w:hint="eastAsia"/>
                      <w:snapToGrid w:val="0"/>
                      <w:color w:val="000000"/>
                      <w:kern w:val="0"/>
                      <w:szCs w:val="21"/>
                    </w:rPr>
                  </w:pPr>
                  <w:r>
                    <w:rPr>
                      <w:rFonts w:hint="eastAsia"/>
                      <w:snapToGrid w:val="0"/>
                      <w:color w:val="000000"/>
                      <w:kern w:val="0"/>
                      <w:szCs w:val="21"/>
                    </w:rPr>
                    <w:t>使用密闭胶桶贮存于危废仓库</w:t>
                  </w:r>
                </w:p>
                <w:p>
                  <w:pPr>
                    <w:spacing w:line="240" w:lineRule="auto"/>
                    <w:jc w:val="center"/>
                    <w:rPr>
                      <w:rFonts w:hint="eastAsia"/>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pPr>
                    <w:spacing w:line="240" w:lineRule="auto"/>
                    <w:jc w:val="center"/>
                    <w:rPr>
                      <w:snapToGrid w:val="0"/>
                      <w:color w:val="000000"/>
                      <w:kern w:val="0"/>
                      <w:szCs w:val="21"/>
                    </w:rPr>
                  </w:pPr>
                  <w:r>
                    <w:rPr>
                      <w:rFonts w:hint="eastAsia" w:ascii="Times New Roman" w:hAnsi="宋体"/>
                      <w:szCs w:val="21"/>
                      <w:lang w:val="en-US" w:eastAsia="zh-CN"/>
                    </w:rPr>
                    <w:t>废电火花液</w:t>
                  </w:r>
                </w:p>
              </w:tc>
              <w:tc>
                <w:tcPr>
                  <w:tcW w:w="825" w:type="dxa"/>
                  <w:vAlign w:val="center"/>
                </w:tcPr>
                <w:p>
                  <w:pPr>
                    <w:spacing w:line="240" w:lineRule="auto"/>
                    <w:jc w:val="center"/>
                    <w:rPr>
                      <w:snapToGrid w:val="0"/>
                      <w:color w:val="000000"/>
                      <w:kern w:val="0"/>
                      <w:szCs w:val="21"/>
                    </w:rPr>
                  </w:pPr>
                  <w:r>
                    <w:rPr>
                      <w:rFonts w:hint="eastAsia"/>
                      <w:snapToGrid w:val="0"/>
                      <w:color w:val="000000"/>
                      <w:kern w:val="0"/>
                      <w:szCs w:val="21"/>
                    </w:rPr>
                    <w:t>HW</w:t>
                  </w:r>
                  <w:r>
                    <w:rPr>
                      <w:rFonts w:hint="eastAsia"/>
                      <w:snapToGrid w:val="0"/>
                      <w:color w:val="000000"/>
                      <w:kern w:val="0"/>
                      <w:szCs w:val="21"/>
                      <w:lang w:val="en-US" w:eastAsia="zh-CN"/>
                    </w:rPr>
                    <w:t>09</w:t>
                  </w:r>
                </w:p>
              </w:tc>
              <w:tc>
                <w:tcPr>
                  <w:tcW w:w="1200" w:type="dxa"/>
                  <w:vAlign w:val="center"/>
                </w:tcPr>
                <w:p>
                  <w:pPr>
                    <w:spacing w:line="240" w:lineRule="auto"/>
                    <w:jc w:val="center"/>
                    <w:rPr>
                      <w:snapToGrid w:val="0"/>
                      <w:color w:val="000000"/>
                      <w:kern w:val="0"/>
                      <w:szCs w:val="21"/>
                    </w:rPr>
                  </w:pPr>
                  <w:r>
                    <w:rPr>
                      <w:rFonts w:hint="eastAsia"/>
                      <w:snapToGrid w:val="0"/>
                      <w:color w:val="000000"/>
                      <w:kern w:val="0"/>
                      <w:szCs w:val="21"/>
                    </w:rPr>
                    <w:t>900-</w:t>
                  </w:r>
                  <w:r>
                    <w:rPr>
                      <w:rFonts w:hint="eastAsia"/>
                      <w:snapToGrid w:val="0"/>
                      <w:color w:val="000000"/>
                      <w:kern w:val="0"/>
                      <w:szCs w:val="21"/>
                      <w:lang w:val="en-US" w:eastAsia="zh-CN"/>
                    </w:rPr>
                    <w:t>007</w:t>
                  </w:r>
                  <w:r>
                    <w:rPr>
                      <w:rFonts w:hint="eastAsia"/>
                      <w:snapToGrid w:val="0"/>
                      <w:color w:val="000000"/>
                      <w:kern w:val="0"/>
                      <w:szCs w:val="21"/>
                    </w:rPr>
                    <w:t>-49</w:t>
                  </w:r>
                </w:p>
              </w:tc>
              <w:tc>
                <w:tcPr>
                  <w:tcW w:w="6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683" w:type="dxa"/>
                  <w:vAlign w:val="center"/>
                </w:tcPr>
                <w:p>
                  <w:pPr>
                    <w:spacing w:line="240" w:lineRule="auto"/>
                    <w:jc w:val="center"/>
                    <w:rPr>
                      <w:snapToGrid w:val="0"/>
                      <w:color w:val="000000"/>
                      <w:kern w:val="0"/>
                      <w:szCs w:val="21"/>
                    </w:rPr>
                  </w:pPr>
                  <w:r>
                    <w:rPr>
                      <w:rFonts w:hint="eastAsia"/>
                      <w:snapToGrid w:val="0"/>
                      <w:color w:val="000000"/>
                      <w:kern w:val="0"/>
                      <w:szCs w:val="21"/>
                    </w:rPr>
                    <w:t>设备维护</w:t>
                  </w:r>
                </w:p>
              </w:tc>
              <w:tc>
                <w:tcPr>
                  <w:tcW w:w="607" w:type="dxa"/>
                  <w:vAlign w:val="center"/>
                </w:tcPr>
                <w:p>
                  <w:pPr>
                    <w:spacing w:line="240" w:lineRule="auto"/>
                    <w:jc w:val="center"/>
                    <w:rPr>
                      <w:snapToGrid w:val="0"/>
                      <w:color w:val="000000"/>
                      <w:kern w:val="0"/>
                      <w:szCs w:val="21"/>
                    </w:rPr>
                  </w:pPr>
                  <w:r>
                    <w:rPr>
                      <w:rFonts w:hint="eastAsia"/>
                      <w:snapToGrid w:val="0"/>
                      <w:color w:val="000000"/>
                      <w:kern w:val="0"/>
                      <w:szCs w:val="21"/>
                      <w:lang w:val="en-US" w:eastAsia="zh-CN"/>
                    </w:rPr>
                    <w:t>液</w:t>
                  </w:r>
                  <w:r>
                    <w:rPr>
                      <w:rFonts w:hint="eastAsia"/>
                      <w:snapToGrid w:val="0"/>
                      <w:color w:val="000000"/>
                      <w:kern w:val="0"/>
                      <w:szCs w:val="21"/>
                    </w:rPr>
                    <w:t>态</w:t>
                  </w:r>
                </w:p>
              </w:tc>
              <w:tc>
                <w:tcPr>
                  <w:tcW w:w="748" w:type="dxa"/>
                  <w:vAlign w:val="center"/>
                </w:tcPr>
                <w:p>
                  <w:pPr>
                    <w:spacing w:line="240" w:lineRule="auto"/>
                    <w:jc w:val="center"/>
                    <w:rPr>
                      <w:rFonts w:hint="eastAsia" w:eastAsia="宋体"/>
                      <w:snapToGrid w:val="0"/>
                      <w:color w:val="000000"/>
                      <w:kern w:val="0"/>
                      <w:szCs w:val="21"/>
                      <w:lang w:eastAsia="zh-CN"/>
                    </w:rPr>
                  </w:pPr>
                  <w:r>
                    <w:rPr>
                      <w:rFonts w:hint="eastAsia"/>
                      <w:snapToGrid w:val="0"/>
                      <w:color w:val="000000"/>
                      <w:kern w:val="0"/>
                      <w:szCs w:val="21"/>
                      <w:lang w:val="en-US" w:eastAsia="zh-CN"/>
                    </w:rPr>
                    <w:t>乳化液</w:t>
                  </w:r>
                </w:p>
              </w:tc>
              <w:tc>
                <w:tcPr>
                  <w:tcW w:w="662" w:type="dxa"/>
                  <w:vAlign w:val="center"/>
                </w:tcPr>
                <w:p>
                  <w:pPr>
                    <w:spacing w:line="240" w:lineRule="auto"/>
                    <w:jc w:val="center"/>
                    <w:rPr>
                      <w:snapToGrid w:val="0"/>
                      <w:color w:val="000000"/>
                      <w:kern w:val="0"/>
                      <w:szCs w:val="21"/>
                    </w:rPr>
                  </w:pPr>
                  <w:r>
                    <w:rPr>
                      <w:rFonts w:hint="eastAsia"/>
                      <w:snapToGrid w:val="0"/>
                      <w:color w:val="000000"/>
                      <w:kern w:val="0"/>
                      <w:szCs w:val="21"/>
                      <w:lang w:val="en-US" w:eastAsia="zh-CN"/>
                    </w:rPr>
                    <w:t>乳化液</w:t>
                  </w:r>
                </w:p>
              </w:tc>
              <w:tc>
                <w:tcPr>
                  <w:tcW w:w="585" w:type="dxa"/>
                  <w:vAlign w:val="center"/>
                </w:tcPr>
                <w:p>
                  <w:pPr>
                    <w:spacing w:line="240" w:lineRule="auto"/>
                    <w:jc w:val="center"/>
                    <w:rPr>
                      <w:snapToGrid w:val="0"/>
                      <w:color w:val="000000"/>
                      <w:kern w:val="0"/>
                      <w:szCs w:val="21"/>
                    </w:rPr>
                  </w:pPr>
                  <w:r>
                    <w:rPr>
                      <w:rFonts w:hint="eastAsia"/>
                      <w:snapToGrid w:val="0"/>
                      <w:color w:val="000000"/>
                      <w:kern w:val="0"/>
                      <w:szCs w:val="21"/>
                      <w:lang w:val="en-US" w:eastAsia="zh-CN"/>
                    </w:rPr>
                    <w:t>1年</w:t>
                  </w:r>
                </w:p>
              </w:tc>
              <w:tc>
                <w:tcPr>
                  <w:tcW w:w="630" w:type="dxa"/>
                  <w:vAlign w:val="center"/>
                </w:tcPr>
                <w:p>
                  <w:pPr>
                    <w:spacing w:line="240" w:lineRule="auto"/>
                    <w:jc w:val="center"/>
                    <w:rPr>
                      <w:snapToGrid w:val="0"/>
                      <w:color w:val="000000"/>
                      <w:kern w:val="0"/>
                      <w:szCs w:val="21"/>
                    </w:rPr>
                  </w:pPr>
                  <w:r>
                    <w:rPr>
                      <w:rFonts w:hint="eastAsia"/>
                      <w:snapToGrid w:val="0"/>
                      <w:color w:val="000000"/>
                      <w:kern w:val="0"/>
                      <w:szCs w:val="21"/>
                    </w:rPr>
                    <w:t>T</w:t>
                  </w:r>
                </w:p>
              </w:tc>
              <w:tc>
                <w:tcPr>
                  <w:tcW w:w="951" w:type="dxa"/>
                  <w:vMerge w:val="continue"/>
                  <w:vAlign w:val="center"/>
                </w:tcPr>
                <w:p>
                  <w:pPr>
                    <w:spacing w:line="240" w:lineRule="auto"/>
                    <w:jc w:val="center"/>
                    <w:rPr>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pPr>
                    <w:spacing w:line="240" w:lineRule="auto"/>
                    <w:jc w:val="center"/>
                    <w:rPr>
                      <w:snapToGrid w:val="0"/>
                      <w:color w:val="000000"/>
                      <w:kern w:val="0"/>
                      <w:szCs w:val="21"/>
                    </w:rPr>
                  </w:pPr>
                  <w:r>
                    <w:rPr>
                      <w:rFonts w:hint="eastAsia" w:ascii="Times New Roman" w:hAnsi="宋体"/>
                      <w:szCs w:val="21"/>
                    </w:rPr>
                    <w:t>废</w:t>
                  </w:r>
                  <w:r>
                    <w:rPr>
                      <w:rFonts w:hint="eastAsia" w:hAnsi="宋体"/>
                      <w:szCs w:val="21"/>
                      <w:lang w:val="en-US" w:eastAsia="zh-CN"/>
                    </w:rPr>
                    <w:t>切削</w:t>
                  </w:r>
                  <w:r>
                    <w:rPr>
                      <w:rFonts w:hint="eastAsia" w:ascii="Times New Roman" w:hAnsi="宋体"/>
                      <w:szCs w:val="21"/>
                      <w:lang w:val="en-US" w:eastAsia="zh-CN"/>
                    </w:rPr>
                    <w:t>液</w:t>
                  </w:r>
                </w:p>
              </w:tc>
              <w:tc>
                <w:tcPr>
                  <w:tcW w:w="825" w:type="dxa"/>
                  <w:vAlign w:val="center"/>
                </w:tcPr>
                <w:p>
                  <w:pPr>
                    <w:spacing w:line="240" w:lineRule="auto"/>
                    <w:jc w:val="center"/>
                    <w:rPr>
                      <w:snapToGrid w:val="0"/>
                      <w:color w:val="000000"/>
                      <w:kern w:val="0"/>
                      <w:szCs w:val="21"/>
                    </w:rPr>
                  </w:pPr>
                  <w:r>
                    <w:rPr>
                      <w:rFonts w:hint="eastAsia"/>
                      <w:snapToGrid w:val="0"/>
                      <w:color w:val="000000"/>
                      <w:kern w:val="0"/>
                      <w:szCs w:val="21"/>
                    </w:rPr>
                    <w:t>HW0</w:t>
                  </w:r>
                  <w:r>
                    <w:rPr>
                      <w:rFonts w:hint="eastAsia"/>
                      <w:snapToGrid w:val="0"/>
                      <w:color w:val="000000"/>
                      <w:kern w:val="0"/>
                      <w:szCs w:val="21"/>
                      <w:lang w:val="en-US" w:eastAsia="zh-CN"/>
                    </w:rPr>
                    <w:t>9</w:t>
                  </w:r>
                </w:p>
              </w:tc>
              <w:tc>
                <w:tcPr>
                  <w:tcW w:w="1200" w:type="dxa"/>
                  <w:vAlign w:val="center"/>
                </w:tcPr>
                <w:p>
                  <w:pPr>
                    <w:spacing w:line="240" w:lineRule="auto"/>
                    <w:jc w:val="center"/>
                    <w:rPr>
                      <w:rFonts w:hint="eastAsia" w:eastAsia="宋体"/>
                      <w:snapToGrid w:val="0"/>
                      <w:color w:val="000000"/>
                      <w:kern w:val="0"/>
                      <w:szCs w:val="21"/>
                      <w:lang w:eastAsia="zh-CN"/>
                    </w:rPr>
                  </w:pPr>
                  <w:r>
                    <w:rPr>
                      <w:rFonts w:hint="eastAsia"/>
                      <w:snapToGrid w:val="0"/>
                      <w:color w:val="000000"/>
                      <w:kern w:val="0"/>
                      <w:szCs w:val="21"/>
                    </w:rPr>
                    <w:t>900-</w:t>
                  </w:r>
                  <w:r>
                    <w:rPr>
                      <w:rFonts w:hint="eastAsia"/>
                      <w:snapToGrid w:val="0"/>
                      <w:color w:val="000000"/>
                      <w:kern w:val="0"/>
                      <w:szCs w:val="21"/>
                      <w:lang w:val="en-US" w:eastAsia="zh-CN"/>
                    </w:rPr>
                    <w:t>006</w:t>
                  </w:r>
                  <w:r>
                    <w:rPr>
                      <w:rFonts w:hint="eastAsia"/>
                      <w:snapToGrid w:val="0"/>
                      <w:color w:val="000000"/>
                      <w:kern w:val="0"/>
                      <w:szCs w:val="21"/>
                    </w:rPr>
                    <w:t>-0</w:t>
                  </w:r>
                  <w:r>
                    <w:rPr>
                      <w:rFonts w:hint="eastAsia"/>
                      <w:snapToGrid w:val="0"/>
                      <w:color w:val="000000"/>
                      <w:kern w:val="0"/>
                      <w:szCs w:val="21"/>
                      <w:lang w:val="en-US" w:eastAsia="zh-CN"/>
                    </w:rPr>
                    <w:t>9</w:t>
                  </w:r>
                </w:p>
              </w:tc>
              <w:tc>
                <w:tcPr>
                  <w:tcW w:w="6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0.6</w:t>
                  </w:r>
                </w:p>
              </w:tc>
              <w:tc>
                <w:tcPr>
                  <w:tcW w:w="683" w:type="dxa"/>
                  <w:vAlign w:val="center"/>
                </w:tcPr>
                <w:p>
                  <w:pPr>
                    <w:spacing w:line="240" w:lineRule="auto"/>
                    <w:jc w:val="center"/>
                    <w:rPr>
                      <w:snapToGrid w:val="0"/>
                      <w:color w:val="000000"/>
                      <w:kern w:val="0"/>
                      <w:szCs w:val="21"/>
                    </w:rPr>
                  </w:pPr>
                  <w:r>
                    <w:rPr>
                      <w:rFonts w:hint="eastAsia"/>
                      <w:snapToGrid w:val="0"/>
                      <w:color w:val="000000"/>
                      <w:kern w:val="0"/>
                      <w:szCs w:val="21"/>
                    </w:rPr>
                    <w:t>设备维护</w:t>
                  </w:r>
                </w:p>
              </w:tc>
              <w:tc>
                <w:tcPr>
                  <w:tcW w:w="607" w:type="dxa"/>
                  <w:vAlign w:val="center"/>
                </w:tcPr>
                <w:p>
                  <w:pPr>
                    <w:spacing w:line="240" w:lineRule="auto"/>
                    <w:jc w:val="center"/>
                    <w:rPr>
                      <w:snapToGrid w:val="0"/>
                      <w:color w:val="000000"/>
                      <w:kern w:val="0"/>
                      <w:szCs w:val="21"/>
                    </w:rPr>
                  </w:pPr>
                  <w:r>
                    <w:rPr>
                      <w:rFonts w:hint="eastAsia"/>
                      <w:snapToGrid w:val="0"/>
                      <w:color w:val="000000"/>
                      <w:kern w:val="0"/>
                      <w:szCs w:val="21"/>
                    </w:rPr>
                    <w:t>液态</w:t>
                  </w:r>
                </w:p>
              </w:tc>
              <w:tc>
                <w:tcPr>
                  <w:tcW w:w="748" w:type="dxa"/>
                  <w:vAlign w:val="center"/>
                </w:tcPr>
                <w:p>
                  <w:pPr>
                    <w:spacing w:line="240" w:lineRule="auto"/>
                    <w:jc w:val="center"/>
                    <w:rPr>
                      <w:rFonts w:hint="eastAsia" w:eastAsia="宋体"/>
                      <w:snapToGrid w:val="0"/>
                      <w:color w:val="000000"/>
                      <w:kern w:val="0"/>
                      <w:szCs w:val="21"/>
                      <w:lang w:eastAsia="zh-CN"/>
                    </w:rPr>
                  </w:pPr>
                  <w:r>
                    <w:rPr>
                      <w:rFonts w:hint="eastAsia"/>
                      <w:snapToGrid w:val="0"/>
                      <w:color w:val="000000"/>
                      <w:kern w:val="0"/>
                      <w:szCs w:val="21"/>
                      <w:lang w:val="en-US" w:eastAsia="zh-CN"/>
                    </w:rPr>
                    <w:t>乳化液</w:t>
                  </w:r>
                </w:p>
              </w:tc>
              <w:tc>
                <w:tcPr>
                  <w:tcW w:w="662" w:type="dxa"/>
                  <w:vAlign w:val="center"/>
                </w:tcPr>
                <w:p>
                  <w:pPr>
                    <w:spacing w:line="240" w:lineRule="auto"/>
                    <w:jc w:val="center"/>
                    <w:rPr>
                      <w:snapToGrid w:val="0"/>
                      <w:color w:val="000000"/>
                      <w:kern w:val="0"/>
                      <w:szCs w:val="21"/>
                    </w:rPr>
                  </w:pPr>
                  <w:r>
                    <w:rPr>
                      <w:rFonts w:hint="eastAsia"/>
                      <w:snapToGrid w:val="0"/>
                      <w:color w:val="000000"/>
                      <w:kern w:val="0"/>
                      <w:szCs w:val="21"/>
                      <w:lang w:val="en-US" w:eastAsia="zh-CN"/>
                    </w:rPr>
                    <w:t>乳化液</w:t>
                  </w:r>
                </w:p>
              </w:tc>
              <w:tc>
                <w:tcPr>
                  <w:tcW w:w="585" w:type="dxa"/>
                  <w:vAlign w:val="center"/>
                </w:tcPr>
                <w:p>
                  <w:pPr>
                    <w:spacing w:line="240" w:lineRule="auto"/>
                    <w:jc w:val="center"/>
                    <w:rPr>
                      <w:snapToGrid w:val="0"/>
                      <w:color w:val="000000"/>
                      <w:kern w:val="0"/>
                      <w:szCs w:val="21"/>
                    </w:rPr>
                  </w:pPr>
                  <w:r>
                    <w:rPr>
                      <w:rFonts w:hint="eastAsia"/>
                      <w:snapToGrid w:val="0"/>
                      <w:color w:val="000000"/>
                      <w:kern w:val="0"/>
                      <w:szCs w:val="21"/>
                      <w:lang w:val="en-US" w:eastAsia="zh-CN"/>
                    </w:rPr>
                    <w:t>1年</w:t>
                  </w:r>
                </w:p>
              </w:tc>
              <w:tc>
                <w:tcPr>
                  <w:tcW w:w="630" w:type="dxa"/>
                  <w:vAlign w:val="center"/>
                </w:tcPr>
                <w:p>
                  <w:pPr>
                    <w:spacing w:line="240" w:lineRule="auto"/>
                    <w:jc w:val="center"/>
                    <w:rPr>
                      <w:snapToGrid w:val="0"/>
                      <w:color w:val="000000"/>
                      <w:kern w:val="0"/>
                      <w:szCs w:val="21"/>
                    </w:rPr>
                  </w:pPr>
                  <w:r>
                    <w:rPr>
                      <w:rFonts w:hint="eastAsia"/>
                      <w:snapToGrid w:val="0"/>
                      <w:color w:val="000000"/>
                      <w:kern w:val="0"/>
                      <w:szCs w:val="21"/>
                    </w:rPr>
                    <w:t>T</w:t>
                  </w:r>
                </w:p>
              </w:tc>
              <w:tc>
                <w:tcPr>
                  <w:tcW w:w="951" w:type="dxa"/>
                  <w:vMerge w:val="continue"/>
                  <w:vAlign w:val="center"/>
                </w:tcPr>
                <w:p>
                  <w:pPr>
                    <w:spacing w:line="240" w:lineRule="auto"/>
                    <w:jc w:val="center"/>
                    <w:rPr>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pPr>
                    <w:spacing w:line="240" w:lineRule="auto"/>
                    <w:jc w:val="center"/>
                    <w:rPr>
                      <w:rFonts w:hint="eastAsia"/>
                      <w:snapToGrid w:val="0"/>
                      <w:color w:val="000000"/>
                      <w:kern w:val="0"/>
                      <w:szCs w:val="21"/>
                    </w:rPr>
                  </w:pPr>
                  <w:r>
                    <w:rPr>
                      <w:rFonts w:hint="eastAsia" w:hAnsi="宋体"/>
                      <w:szCs w:val="21"/>
                      <w:lang w:val="en-US" w:eastAsia="zh-CN"/>
                    </w:rPr>
                    <w:t>废润滑油</w:t>
                  </w:r>
                </w:p>
              </w:tc>
              <w:tc>
                <w:tcPr>
                  <w:tcW w:w="825"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HW08</w:t>
                  </w:r>
                </w:p>
              </w:tc>
              <w:tc>
                <w:tcPr>
                  <w:tcW w:w="1200"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900-249-08</w:t>
                  </w:r>
                </w:p>
              </w:tc>
              <w:tc>
                <w:tcPr>
                  <w:tcW w:w="6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0.9</w:t>
                  </w:r>
                </w:p>
              </w:tc>
              <w:tc>
                <w:tcPr>
                  <w:tcW w:w="683"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设备维护</w:t>
                  </w:r>
                </w:p>
              </w:tc>
              <w:tc>
                <w:tcPr>
                  <w:tcW w:w="607" w:type="dxa"/>
                  <w:vAlign w:val="center"/>
                </w:tcPr>
                <w:p>
                  <w:pPr>
                    <w:spacing w:line="240" w:lineRule="auto"/>
                    <w:jc w:val="center"/>
                    <w:rPr>
                      <w:rFonts w:hint="eastAsia" w:eastAsia="宋体"/>
                      <w:snapToGrid w:val="0"/>
                      <w:color w:val="000000"/>
                      <w:kern w:val="0"/>
                      <w:szCs w:val="21"/>
                      <w:lang w:val="en-US" w:eastAsia="zh-CN"/>
                    </w:rPr>
                  </w:pPr>
                  <w:r>
                    <w:rPr>
                      <w:rFonts w:hint="eastAsia"/>
                      <w:snapToGrid w:val="0"/>
                      <w:color w:val="000000"/>
                      <w:kern w:val="0"/>
                      <w:szCs w:val="21"/>
                      <w:lang w:val="en-US" w:eastAsia="zh-CN"/>
                    </w:rPr>
                    <w:t>液态</w:t>
                  </w:r>
                </w:p>
              </w:tc>
              <w:tc>
                <w:tcPr>
                  <w:tcW w:w="748" w:type="dxa"/>
                  <w:vAlign w:val="center"/>
                </w:tcPr>
                <w:p>
                  <w:pPr>
                    <w:spacing w:line="240" w:lineRule="auto"/>
                    <w:jc w:val="center"/>
                    <w:rPr>
                      <w:rFonts w:hint="eastAsia" w:eastAsia="宋体"/>
                      <w:snapToGrid w:val="0"/>
                      <w:color w:val="000000"/>
                      <w:kern w:val="0"/>
                      <w:szCs w:val="21"/>
                      <w:lang w:val="en-US" w:eastAsia="zh-CN"/>
                    </w:rPr>
                  </w:pPr>
                  <w:r>
                    <w:rPr>
                      <w:rFonts w:hint="eastAsia"/>
                      <w:snapToGrid w:val="0"/>
                      <w:color w:val="000000"/>
                      <w:kern w:val="0"/>
                      <w:szCs w:val="21"/>
                      <w:lang w:val="en-US" w:eastAsia="zh-CN"/>
                    </w:rPr>
                    <w:t>矿物质</w:t>
                  </w:r>
                </w:p>
              </w:tc>
              <w:tc>
                <w:tcPr>
                  <w:tcW w:w="662" w:type="dxa"/>
                  <w:vAlign w:val="center"/>
                </w:tcPr>
                <w:p>
                  <w:pPr>
                    <w:spacing w:line="240" w:lineRule="auto"/>
                    <w:jc w:val="center"/>
                    <w:rPr>
                      <w:snapToGrid w:val="0"/>
                      <w:color w:val="000000"/>
                      <w:kern w:val="0"/>
                      <w:szCs w:val="21"/>
                    </w:rPr>
                  </w:pPr>
                  <w:r>
                    <w:rPr>
                      <w:rFonts w:hint="eastAsia"/>
                      <w:snapToGrid w:val="0"/>
                      <w:color w:val="000000"/>
                      <w:kern w:val="0"/>
                      <w:szCs w:val="21"/>
                      <w:lang w:val="en-US" w:eastAsia="zh-CN"/>
                    </w:rPr>
                    <w:t>矿物质</w:t>
                  </w:r>
                </w:p>
              </w:tc>
              <w:tc>
                <w:tcPr>
                  <w:tcW w:w="585"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lang w:val="en-US" w:eastAsia="zh-CN"/>
                    </w:rPr>
                    <w:t>1年</w:t>
                  </w:r>
                </w:p>
              </w:tc>
              <w:tc>
                <w:tcPr>
                  <w:tcW w:w="630"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T,I</w:t>
                  </w:r>
                </w:p>
              </w:tc>
              <w:tc>
                <w:tcPr>
                  <w:tcW w:w="951" w:type="dxa"/>
                  <w:vMerge w:val="continue"/>
                  <w:vAlign w:val="center"/>
                </w:tcPr>
                <w:p>
                  <w:pPr>
                    <w:spacing w:line="240" w:lineRule="auto"/>
                    <w:jc w:val="center"/>
                    <w:rPr>
                      <w:rFonts w:hint="eastAsia"/>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pPr>
                    <w:spacing w:line="240" w:lineRule="auto"/>
                    <w:jc w:val="center"/>
                    <w:rPr>
                      <w:rFonts w:hint="eastAsia" w:hAnsi="宋体"/>
                      <w:szCs w:val="21"/>
                      <w:lang w:val="en-US" w:eastAsia="zh-CN"/>
                    </w:rPr>
                  </w:pPr>
                  <w:r>
                    <w:rPr>
                      <w:rFonts w:hint="eastAsia" w:hAnsi="宋体"/>
                      <w:szCs w:val="21"/>
                      <w:lang w:val="en-US" w:eastAsia="zh-CN"/>
                    </w:rPr>
                    <w:t>废液压油</w:t>
                  </w:r>
                </w:p>
              </w:tc>
              <w:tc>
                <w:tcPr>
                  <w:tcW w:w="825" w:type="dxa"/>
                  <w:vAlign w:val="center"/>
                </w:tcPr>
                <w:p>
                  <w:pPr>
                    <w:spacing w:line="240" w:lineRule="auto"/>
                    <w:jc w:val="center"/>
                    <w:rPr>
                      <w:rFonts w:hint="eastAsia"/>
                      <w:snapToGrid w:val="0"/>
                      <w:color w:val="000000"/>
                      <w:kern w:val="0"/>
                      <w:szCs w:val="21"/>
                      <w:lang w:val="en-US" w:eastAsia="zh-CN"/>
                    </w:rPr>
                  </w:pPr>
                  <w:r>
                    <w:rPr>
                      <w:rFonts w:hint="eastAsia"/>
                      <w:snapToGrid w:val="0"/>
                      <w:color w:val="000000"/>
                      <w:kern w:val="0"/>
                      <w:szCs w:val="21"/>
                      <w:lang w:val="en-US" w:eastAsia="zh-CN"/>
                    </w:rPr>
                    <w:t>HW08</w:t>
                  </w:r>
                </w:p>
              </w:tc>
              <w:tc>
                <w:tcPr>
                  <w:tcW w:w="1200" w:type="dxa"/>
                  <w:vAlign w:val="center"/>
                </w:tcPr>
                <w:p>
                  <w:pPr>
                    <w:spacing w:line="240" w:lineRule="auto"/>
                    <w:jc w:val="center"/>
                    <w:rPr>
                      <w:rFonts w:hint="eastAsia"/>
                      <w:snapToGrid w:val="0"/>
                      <w:color w:val="000000"/>
                      <w:kern w:val="0"/>
                      <w:szCs w:val="21"/>
                    </w:rPr>
                  </w:pPr>
                  <w:r>
                    <w:rPr>
                      <w:rFonts w:hint="default" w:ascii="Times New Roman" w:hAnsi="Times New Roman" w:cs="Times New Roman"/>
                    </w:rPr>
                    <w:t>900-</w:t>
                  </w:r>
                  <w:r>
                    <w:rPr>
                      <w:rFonts w:hint="eastAsia" w:ascii="Times New Roman" w:hAnsi="Times New Roman" w:cs="Times New Roman"/>
                      <w:lang w:val="en-US" w:eastAsia="zh-CN"/>
                    </w:rPr>
                    <w:t>218</w:t>
                  </w:r>
                  <w:r>
                    <w:rPr>
                      <w:rFonts w:hint="default" w:ascii="Times New Roman" w:hAnsi="Times New Roman" w:cs="Times New Roman"/>
                    </w:rPr>
                    <w:t>-</w:t>
                  </w:r>
                  <w:r>
                    <w:rPr>
                      <w:rFonts w:hint="default" w:ascii="Times New Roman" w:hAnsi="Times New Roman" w:cs="Times New Roman"/>
                      <w:lang w:val="en-US" w:eastAsia="zh-CN"/>
                    </w:rPr>
                    <w:t>0</w:t>
                  </w:r>
                  <w:r>
                    <w:rPr>
                      <w:rFonts w:hint="eastAsia" w:ascii="Times New Roman" w:hAnsi="Times New Roman" w:cs="Times New Roman"/>
                      <w:lang w:val="en-US" w:eastAsia="zh-CN"/>
                    </w:rPr>
                    <w:t>8</w:t>
                  </w:r>
                </w:p>
              </w:tc>
              <w:tc>
                <w:tcPr>
                  <w:tcW w:w="660"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0.2</w:t>
                  </w:r>
                </w:p>
              </w:tc>
              <w:tc>
                <w:tcPr>
                  <w:tcW w:w="683"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设备维护</w:t>
                  </w:r>
                </w:p>
              </w:tc>
              <w:tc>
                <w:tcPr>
                  <w:tcW w:w="607" w:type="dxa"/>
                  <w:vAlign w:val="center"/>
                </w:tcPr>
                <w:p>
                  <w:pPr>
                    <w:spacing w:line="240" w:lineRule="auto"/>
                    <w:jc w:val="center"/>
                    <w:rPr>
                      <w:rFonts w:hint="eastAsia"/>
                      <w:snapToGrid w:val="0"/>
                      <w:color w:val="000000"/>
                      <w:kern w:val="0"/>
                      <w:szCs w:val="21"/>
                      <w:lang w:val="en-US" w:eastAsia="zh-CN"/>
                    </w:rPr>
                  </w:pPr>
                  <w:r>
                    <w:rPr>
                      <w:rFonts w:hint="eastAsia"/>
                      <w:snapToGrid w:val="0"/>
                      <w:color w:val="000000"/>
                      <w:kern w:val="0"/>
                      <w:szCs w:val="21"/>
                      <w:lang w:val="en-US" w:eastAsia="zh-CN"/>
                    </w:rPr>
                    <w:t>液态</w:t>
                  </w:r>
                </w:p>
              </w:tc>
              <w:tc>
                <w:tcPr>
                  <w:tcW w:w="748" w:type="dxa"/>
                  <w:vAlign w:val="center"/>
                </w:tcPr>
                <w:p>
                  <w:pPr>
                    <w:spacing w:line="240" w:lineRule="auto"/>
                    <w:jc w:val="center"/>
                    <w:rPr>
                      <w:rFonts w:hint="eastAsia"/>
                      <w:snapToGrid w:val="0"/>
                      <w:color w:val="000000"/>
                      <w:kern w:val="0"/>
                      <w:szCs w:val="21"/>
                      <w:lang w:val="en-US" w:eastAsia="zh-CN"/>
                    </w:rPr>
                  </w:pPr>
                  <w:r>
                    <w:rPr>
                      <w:rFonts w:hint="eastAsia"/>
                      <w:snapToGrid w:val="0"/>
                      <w:color w:val="000000"/>
                      <w:kern w:val="0"/>
                      <w:szCs w:val="21"/>
                      <w:lang w:val="en-US" w:eastAsia="zh-CN"/>
                    </w:rPr>
                    <w:t>矿物质</w:t>
                  </w:r>
                </w:p>
              </w:tc>
              <w:tc>
                <w:tcPr>
                  <w:tcW w:w="662" w:type="dxa"/>
                  <w:vAlign w:val="center"/>
                </w:tcPr>
                <w:p>
                  <w:pPr>
                    <w:spacing w:line="240" w:lineRule="auto"/>
                    <w:jc w:val="center"/>
                    <w:rPr>
                      <w:rFonts w:hint="eastAsia"/>
                      <w:snapToGrid w:val="0"/>
                      <w:color w:val="000000"/>
                      <w:kern w:val="0"/>
                      <w:szCs w:val="21"/>
                      <w:lang w:val="en-US" w:eastAsia="zh-CN"/>
                    </w:rPr>
                  </w:pPr>
                  <w:r>
                    <w:rPr>
                      <w:rFonts w:hint="eastAsia"/>
                      <w:snapToGrid w:val="0"/>
                      <w:color w:val="000000"/>
                      <w:kern w:val="0"/>
                      <w:szCs w:val="21"/>
                      <w:lang w:val="en-US" w:eastAsia="zh-CN"/>
                    </w:rPr>
                    <w:t>矿物质</w:t>
                  </w:r>
                </w:p>
              </w:tc>
              <w:tc>
                <w:tcPr>
                  <w:tcW w:w="585" w:type="dxa"/>
                  <w:vAlign w:val="center"/>
                </w:tcPr>
                <w:p>
                  <w:pPr>
                    <w:spacing w:line="240" w:lineRule="auto"/>
                    <w:jc w:val="center"/>
                    <w:rPr>
                      <w:rFonts w:hint="eastAsia"/>
                      <w:snapToGrid w:val="0"/>
                      <w:color w:val="000000"/>
                      <w:kern w:val="0"/>
                      <w:szCs w:val="21"/>
                      <w:lang w:val="en-US" w:eastAsia="zh-CN"/>
                    </w:rPr>
                  </w:pPr>
                  <w:r>
                    <w:rPr>
                      <w:rFonts w:hint="eastAsia"/>
                      <w:snapToGrid w:val="0"/>
                      <w:color w:val="000000"/>
                      <w:kern w:val="0"/>
                      <w:szCs w:val="21"/>
                      <w:lang w:val="en-US" w:eastAsia="zh-CN"/>
                    </w:rPr>
                    <w:t>1年</w:t>
                  </w:r>
                </w:p>
              </w:tc>
              <w:tc>
                <w:tcPr>
                  <w:tcW w:w="630"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T,I</w:t>
                  </w:r>
                </w:p>
              </w:tc>
              <w:tc>
                <w:tcPr>
                  <w:tcW w:w="951" w:type="dxa"/>
                  <w:vMerge w:val="continue"/>
                  <w:vAlign w:val="center"/>
                </w:tcPr>
                <w:p>
                  <w:pPr>
                    <w:spacing w:line="240" w:lineRule="auto"/>
                    <w:jc w:val="center"/>
                    <w:rPr>
                      <w:rFonts w:hint="eastAsia"/>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862" w:type="dxa"/>
                  <w:vAlign w:val="center"/>
                </w:tcPr>
                <w:p>
                  <w:pPr>
                    <w:spacing w:line="240" w:lineRule="auto"/>
                    <w:jc w:val="center"/>
                    <w:rPr>
                      <w:rFonts w:hint="default" w:hAnsi="宋体"/>
                      <w:szCs w:val="21"/>
                      <w:lang w:val="en-US" w:eastAsia="zh-CN"/>
                    </w:rPr>
                  </w:pPr>
                  <w:r>
                    <w:rPr>
                      <w:rFonts w:hint="eastAsia" w:hAnsi="宋体"/>
                      <w:szCs w:val="21"/>
                      <w:lang w:val="en-US" w:eastAsia="zh-CN"/>
                    </w:rPr>
                    <w:t>油布</w:t>
                  </w:r>
                </w:p>
              </w:tc>
              <w:tc>
                <w:tcPr>
                  <w:tcW w:w="825"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HW49</w:t>
                  </w:r>
                </w:p>
              </w:tc>
              <w:tc>
                <w:tcPr>
                  <w:tcW w:w="1200" w:type="dxa"/>
                  <w:vAlign w:val="center"/>
                </w:tcPr>
                <w:p>
                  <w:pPr>
                    <w:spacing w:line="240" w:lineRule="auto"/>
                    <w:jc w:val="center"/>
                    <w:rPr>
                      <w:rFonts w:hint="default" w:ascii="Times New Roman" w:hAnsi="Times New Roman" w:cs="Times New Roman"/>
                    </w:rPr>
                  </w:pPr>
                  <w:r>
                    <w:rPr>
                      <w:rFonts w:hint="eastAsia"/>
                      <w:snapToGrid w:val="0"/>
                      <w:color w:val="000000"/>
                      <w:kern w:val="0"/>
                      <w:szCs w:val="21"/>
                    </w:rPr>
                    <w:t>900-041-49</w:t>
                  </w:r>
                </w:p>
              </w:tc>
              <w:tc>
                <w:tcPr>
                  <w:tcW w:w="660"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0.1</w:t>
                  </w:r>
                </w:p>
              </w:tc>
              <w:tc>
                <w:tcPr>
                  <w:tcW w:w="683"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设备维护</w:t>
                  </w:r>
                </w:p>
              </w:tc>
              <w:tc>
                <w:tcPr>
                  <w:tcW w:w="607"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固态</w:t>
                  </w:r>
                </w:p>
              </w:tc>
              <w:tc>
                <w:tcPr>
                  <w:tcW w:w="748"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废布</w:t>
                  </w:r>
                </w:p>
              </w:tc>
              <w:tc>
                <w:tcPr>
                  <w:tcW w:w="662" w:type="dxa"/>
                  <w:vAlign w:val="center"/>
                </w:tcPr>
                <w:p>
                  <w:pPr>
                    <w:spacing w:line="240" w:lineRule="auto"/>
                    <w:jc w:val="center"/>
                    <w:rPr>
                      <w:rFonts w:hint="default"/>
                      <w:snapToGrid w:val="0"/>
                      <w:color w:val="000000"/>
                      <w:kern w:val="0"/>
                      <w:szCs w:val="21"/>
                      <w:lang w:val="en-US" w:eastAsia="zh-CN"/>
                    </w:rPr>
                  </w:pPr>
                  <w:r>
                    <w:rPr>
                      <w:rFonts w:hint="eastAsia"/>
                      <w:snapToGrid w:val="0"/>
                      <w:color w:val="000000"/>
                      <w:kern w:val="0"/>
                      <w:szCs w:val="21"/>
                      <w:lang w:val="en-US" w:eastAsia="zh-CN"/>
                    </w:rPr>
                    <w:t>矿物质</w:t>
                  </w:r>
                </w:p>
              </w:tc>
              <w:tc>
                <w:tcPr>
                  <w:tcW w:w="585" w:type="dxa"/>
                  <w:vAlign w:val="center"/>
                </w:tcPr>
                <w:p>
                  <w:pPr>
                    <w:spacing w:line="240" w:lineRule="auto"/>
                    <w:jc w:val="center"/>
                    <w:rPr>
                      <w:rFonts w:hint="eastAsia"/>
                      <w:snapToGrid w:val="0"/>
                      <w:color w:val="000000"/>
                      <w:kern w:val="0"/>
                      <w:szCs w:val="21"/>
                      <w:lang w:val="en-US" w:eastAsia="zh-CN"/>
                    </w:rPr>
                  </w:pPr>
                  <w:r>
                    <w:rPr>
                      <w:rFonts w:hint="eastAsia"/>
                      <w:snapToGrid w:val="0"/>
                      <w:color w:val="000000"/>
                      <w:kern w:val="0"/>
                      <w:szCs w:val="21"/>
                      <w:lang w:val="en-US" w:eastAsia="zh-CN"/>
                    </w:rPr>
                    <w:t>1年</w:t>
                  </w:r>
                </w:p>
              </w:tc>
              <w:tc>
                <w:tcPr>
                  <w:tcW w:w="630"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T,I</w:t>
                  </w:r>
                </w:p>
              </w:tc>
              <w:tc>
                <w:tcPr>
                  <w:tcW w:w="951" w:type="dxa"/>
                  <w:vMerge w:val="continue"/>
                  <w:vAlign w:val="center"/>
                </w:tcPr>
                <w:p>
                  <w:pPr>
                    <w:spacing w:line="240" w:lineRule="auto"/>
                    <w:jc w:val="center"/>
                    <w:rPr>
                      <w:rFonts w:hint="eastAsia"/>
                      <w:snapToGrid w:val="0"/>
                      <w:color w:val="000000"/>
                      <w:kern w:val="0"/>
                      <w:szCs w:val="21"/>
                    </w:rPr>
                  </w:pPr>
                </w:p>
              </w:tc>
            </w:tr>
          </w:tbl>
          <w:p>
            <w:pPr>
              <w:spacing w:before="151"/>
              <w:ind w:firstLine="482" w:firstLineChars="200"/>
              <w:jc w:val="left"/>
              <w:rPr>
                <w:rFonts w:ascii="宋体" w:cs="宋体"/>
                <w:b/>
                <w:sz w:val="24"/>
              </w:rPr>
            </w:pPr>
            <w:r>
              <w:rPr>
                <w:rFonts w:ascii="宋体" w:hAnsi="宋体" w:cs="宋体"/>
                <w:b/>
                <w:sz w:val="24"/>
              </w:rPr>
              <w:t>4</w:t>
            </w:r>
            <w:r>
              <w:rPr>
                <w:rFonts w:hint="eastAsia" w:ascii="宋体" w:hAnsi="宋体" w:cs="宋体"/>
                <w:b/>
                <w:sz w:val="24"/>
              </w:rPr>
              <w:t>、噪声</w:t>
            </w:r>
          </w:p>
          <w:p>
            <w:pPr>
              <w:spacing w:line="500" w:lineRule="exact"/>
              <w:ind w:left="57" w:firstLine="480" w:firstLineChars="200"/>
              <w:jc w:val="left"/>
              <w:rPr>
                <w:rFonts w:ascii="Times New Roman" w:hAnsi="宋体"/>
                <w:sz w:val="24"/>
              </w:rPr>
            </w:pPr>
            <w:r>
              <w:rPr>
                <w:rFonts w:hint="eastAsia" w:ascii="Times New Roman" w:hAnsi="宋体"/>
                <w:sz w:val="24"/>
              </w:rPr>
              <w:t>本项目产生的噪声主要是</w:t>
            </w:r>
            <w:r>
              <w:rPr>
                <w:rFonts w:hint="eastAsia" w:ascii="Times New Roman" w:hAnsi="宋体"/>
                <w:sz w:val="24"/>
                <w:lang w:val="en-US" w:eastAsia="zh-CN"/>
              </w:rPr>
              <w:t>数控机加工车床、电火花车床、铣床、磨床、空压机、行车产生的噪音</w:t>
            </w:r>
            <w:r>
              <w:rPr>
                <w:rFonts w:hint="eastAsia" w:ascii="Times New Roman" w:hAnsi="宋体"/>
                <w:sz w:val="24"/>
              </w:rPr>
              <w:t>，噪声源强一般在</w:t>
            </w:r>
            <w:r>
              <w:rPr>
                <w:rFonts w:ascii="Times New Roman" w:hAnsi="宋体"/>
                <w:sz w:val="24"/>
              </w:rPr>
              <w:t xml:space="preserve"> 70~75dB(A)</w:t>
            </w:r>
            <w:r>
              <w:rPr>
                <w:rFonts w:hint="eastAsia" w:ascii="Times New Roman" w:hAnsi="宋体"/>
                <w:sz w:val="24"/>
              </w:rPr>
              <w:t>范围内，噪声源强见表</w:t>
            </w:r>
            <w:r>
              <w:rPr>
                <w:rFonts w:ascii="Times New Roman" w:hAnsi="宋体"/>
                <w:sz w:val="24"/>
              </w:rPr>
              <w:t xml:space="preserve"> 5-</w:t>
            </w:r>
            <w:r>
              <w:rPr>
                <w:rFonts w:hint="eastAsia" w:ascii="Times New Roman" w:hAnsi="宋体"/>
                <w:sz w:val="24"/>
              </w:rPr>
              <w:t>6。</w:t>
            </w:r>
          </w:p>
          <w:p>
            <w:pPr>
              <w:spacing w:line="500" w:lineRule="exact"/>
              <w:jc w:val="center"/>
              <w:rPr>
                <w:rFonts w:ascii="Times New Roman" w:hAnsi="宋体"/>
                <w:b/>
                <w:sz w:val="24"/>
              </w:rPr>
            </w:pPr>
            <w:r>
              <w:rPr>
                <w:rFonts w:ascii="Times New Roman" w:hAnsi="宋体"/>
                <w:b/>
                <w:sz w:val="24"/>
              </w:rPr>
              <w:t>表</w:t>
            </w:r>
            <w:r>
              <w:rPr>
                <w:rFonts w:hint="eastAsia" w:ascii="Times New Roman" w:hAnsi="宋体"/>
                <w:b/>
                <w:sz w:val="24"/>
              </w:rPr>
              <w:t>5-6 建设项目噪声源强计算表</w:t>
            </w:r>
          </w:p>
          <w:tbl>
            <w:tblPr>
              <w:tblStyle w:val="11"/>
              <w:tblW w:w="5000"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Layout w:type="fixed"/>
              <w:tblCellMar>
                <w:top w:w="0" w:type="dxa"/>
                <w:left w:w="0" w:type="dxa"/>
                <w:bottom w:w="0" w:type="dxa"/>
                <w:right w:w="0" w:type="dxa"/>
              </w:tblCellMar>
            </w:tblPr>
            <w:tblGrid>
              <w:gridCol w:w="553"/>
              <w:gridCol w:w="1571"/>
              <w:gridCol w:w="1070"/>
              <w:gridCol w:w="1081"/>
              <w:gridCol w:w="841"/>
              <w:gridCol w:w="1063"/>
              <w:gridCol w:w="1121"/>
              <w:gridCol w:w="1006"/>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CellMar>
                  <w:top w:w="0" w:type="dxa"/>
                  <w:left w:w="0" w:type="dxa"/>
                  <w:bottom w:w="0" w:type="dxa"/>
                  <w:right w:w="0" w:type="dxa"/>
                </w:tblCellMar>
              </w:tblPrEx>
              <w:trPr>
                <w:trHeight w:val="764" w:hRule="atLeast"/>
              </w:trPr>
              <w:tc>
                <w:tcPr>
                  <w:tcW w:w="332" w:type="pct"/>
                  <w:vAlign w:val="center"/>
                </w:tcPr>
                <w:p>
                  <w:pPr>
                    <w:pStyle w:val="18"/>
                    <w:jc w:val="center"/>
                    <w:rPr>
                      <w:rFonts w:ascii="Times New Roman" w:hAnsi="Times New Roman" w:cs="Times New Roman"/>
                      <w:b/>
                      <w:sz w:val="21"/>
                      <w:szCs w:val="21"/>
                    </w:rPr>
                  </w:pPr>
                  <w:r>
                    <w:rPr>
                      <w:rFonts w:hint="eastAsia" w:ascii="Times New Roman" w:cs="Times New Roman"/>
                      <w:b/>
                      <w:sz w:val="21"/>
                      <w:szCs w:val="21"/>
                    </w:rPr>
                    <w:t>序号</w:t>
                  </w:r>
                </w:p>
              </w:tc>
              <w:tc>
                <w:tcPr>
                  <w:tcW w:w="945" w:type="pct"/>
                  <w:vAlign w:val="center"/>
                </w:tcPr>
                <w:p>
                  <w:pPr>
                    <w:pStyle w:val="18"/>
                    <w:jc w:val="center"/>
                    <w:rPr>
                      <w:rFonts w:ascii="Times New Roman" w:hAnsi="Times New Roman" w:cs="Times New Roman"/>
                      <w:b/>
                      <w:sz w:val="21"/>
                      <w:szCs w:val="21"/>
                    </w:rPr>
                  </w:pPr>
                  <w:r>
                    <w:rPr>
                      <w:rFonts w:hint="eastAsia" w:ascii="Times New Roman" w:cs="Times New Roman"/>
                      <w:b/>
                      <w:sz w:val="21"/>
                      <w:szCs w:val="21"/>
                    </w:rPr>
                    <w:t>噪声源</w:t>
                  </w:r>
                </w:p>
              </w:tc>
              <w:tc>
                <w:tcPr>
                  <w:tcW w:w="644" w:type="pct"/>
                  <w:vAlign w:val="center"/>
                </w:tcPr>
                <w:p>
                  <w:pPr>
                    <w:pStyle w:val="18"/>
                    <w:jc w:val="center"/>
                    <w:rPr>
                      <w:rFonts w:ascii="Times New Roman" w:hAnsi="Times New Roman" w:cs="Times New Roman"/>
                      <w:b/>
                      <w:sz w:val="21"/>
                      <w:szCs w:val="21"/>
                      <w:lang w:eastAsia="zh-CN"/>
                    </w:rPr>
                  </w:pPr>
                  <w:r>
                    <w:rPr>
                      <w:rFonts w:hint="eastAsia" w:ascii="Times New Roman" w:cs="Times New Roman"/>
                      <w:b/>
                      <w:sz w:val="21"/>
                      <w:szCs w:val="21"/>
                    </w:rPr>
                    <w:t>数量</w:t>
                  </w:r>
                </w:p>
              </w:tc>
              <w:tc>
                <w:tcPr>
                  <w:tcW w:w="650" w:type="pct"/>
                  <w:vAlign w:val="center"/>
                </w:tcPr>
                <w:p>
                  <w:pPr>
                    <w:pStyle w:val="18"/>
                    <w:jc w:val="center"/>
                    <w:rPr>
                      <w:rFonts w:ascii="Times New Roman" w:hAnsi="Times New Roman" w:cs="Times New Roman"/>
                      <w:b/>
                      <w:sz w:val="21"/>
                      <w:szCs w:val="21"/>
                      <w:lang w:eastAsia="zh-CN"/>
                    </w:rPr>
                  </w:pPr>
                  <w:r>
                    <w:rPr>
                      <w:rFonts w:hint="eastAsia" w:ascii="Times New Roman" w:cs="Times New Roman"/>
                      <w:b/>
                      <w:sz w:val="21"/>
                      <w:szCs w:val="21"/>
                      <w:lang w:eastAsia="zh-CN"/>
                    </w:rPr>
                    <w:t>设备声级值</w:t>
                  </w:r>
                  <w:r>
                    <w:rPr>
                      <w:rFonts w:ascii="Times New Roman" w:hAnsi="Times New Roman" w:cs="Times New Roman"/>
                      <w:b/>
                      <w:sz w:val="21"/>
                      <w:szCs w:val="21"/>
                      <w:lang w:eastAsia="zh-CN"/>
                    </w:rPr>
                    <w:t>dB</w:t>
                  </w:r>
                  <w:r>
                    <w:rPr>
                      <w:rFonts w:hint="eastAsia" w:ascii="Times New Roman" w:cs="Times New Roman"/>
                      <w:b/>
                      <w:sz w:val="21"/>
                      <w:szCs w:val="21"/>
                      <w:lang w:eastAsia="zh-CN"/>
                    </w:rPr>
                    <w:t>（</w:t>
                  </w:r>
                  <w:r>
                    <w:rPr>
                      <w:rFonts w:ascii="Times New Roman" w:hAnsi="Times New Roman" w:cs="Times New Roman"/>
                      <w:b/>
                      <w:sz w:val="21"/>
                      <w:szCs w:val="21"/>
                      <w:lang w:eastAsia="zh-CN"/>
                    </w:rPr>
                    <w:t>A</w:t>
                  </w:r>
                  <w:r>
                    <w:rPr>
                      <w:rFonts w:hint="eastAsia" w:ascii="Times New Roman" w:cs="Times New Roman"/>
                      <w:b/>
                      <w:sz w:val="21"/>
                      <w:szCs w:val="21"/>
                      <w:lang w:eastAsia="zh-CN"/>
                    </w:rPr>
                    <w:t>）</w:t>
                  </w:r>
                </w:p>
              </w:tc>
              <w:tc>
                <w:tcPr>
                  <w:tcW w:w="506" w:type="pct"/>
                  <w:vAlign w:val="center"/>
                </w:tcPr>
                <w:p>
                  <w:pPr>
                    <w:pStyle w:val="18"/>
                    <w:jc w:val="center"/>
                    <w:rPr>
                      <w:rFonts w:ascii="Times New Roman" w:hAnsi="Times New Roman" w:cs="Times New Roman"/>
                      <w:b/>
                      <w:sz w:val="21"/>
                      <w:szCs w:val="21"/>
                    </w:rPr>
                  </w:pPr>
                  <w:r>
                    <w:rPr>
                      <w:rFonts w:hint="eastAsia" w:ascii="Times New Roman" w:cs="Times New Roman"/>
                      <w:b/>
                      <w:sz w:val="21"/>
                      <w:szCs w:val="21"/>
                    </w:rPr>
                    <w:t>治理措施</w:t>
                  </w:r>
                </w:p>
              </w:tc>
              <w:tc>
                <w:tcPr>
                  <w:tcW w:w="639" w:type="pct"/>
                  <w:vAlign w:val="center"/>
                </w:tcPr>
                <w:p>
                  <w:pPr>
                    <w:pStyle w:val="18"/>
                    <w:jc w:val="center"/>
                    <w:rPr>
                      <w:rFonts w:ascii="Times New Roman" w:hAnsi="Times New Roman" w:cs="Times New Roman"/>
                      <w:b/>
                      <w:sz w:val="21"/>
                      <w:szCs w:val="21"/>
                    </w:rPr>
                  </w:pPr>
                  <w:r>
                    <w:rPr>
                      <w:rFonts w:hint="eastAsia" w:ascii="Times New Roman" w:cs="Times New Roman"/>
                      <w:b/>
                      <w:sz w:val="21"/>
                      <w:szCs w:val="21"/>
                    </w:rPr>
                    <w:t>降噪效果</w:t>
                  </w:r>
                </w:p>
                <w:p>
                  <w:pPr>
                    <w:pStyle w:val="18"/>
                    <w:jc w:val="center"/>
                    <w:rPr>
                      <w:rFonts w:ascii="Times New Roman" w:hAnsi="Times New Roman" w:cs="Times New Roman"/>
                      <w:b/>
                      <w:sz w:val="21"/>
                      <w:szCs w:val="21"/>
                    </w:rPr>
                  </w:pPr>
                  <w:r>
                    <w:rPr>
                      <w:rFonts w:ascii="Times New Roman" w:hAnsi="Times New Roman" w:cs="Times New Roman"/>
                      <w:b/>
                      <w:sz w:val="21"/>
                      <w:szCs w:val="21"/>
                    </w:rPr>
                    <w:t>dB</w:t>
                  </w:r>
                  <w:r>
                    <w:rPr>
                      <w:rFonts w:hint="eastAsia" w:ascii="Times New Roman" w:cs="Times New Roman"/>
                      <w:b/>
                      <w:sz w:val="21"/>
                      <w:szCs w:val="21"/>
                    </w:rPr>
                    <w:t>（</w:t>
                  </w:r>
                  <w:r>
                    <w:rPr>
                      <w:rFonts w:ascii="Times New Roman" w:hAnsi="Times New Roman" w:cs="Times New Roman"/>
                      <w:b/>
                      <w:sz w:val="21"/>
                      <w:szCs w:val="21"/>
                    </w:rPr>
                    <w:t>A</w:t>
                  </w:r>
                  <w:r>
                    <w:rPr>
                      <w:rFonts w:hint="eastAsia" w:ascii="Times New Roman" w:cs="Times New Roman"/>
                      <w:b/>
                      <w:sz w:val="21"/>
                      <w:szCs w:val="21"/>
                    </w:rPr>
                    <w:t>）</w:t>
                  </w:r>
                </w:p>
              </w:tc>
              <w:tc>
                <w:tcPr>
                  <w:tcW w:w="674" w:type="pct"/>
                  <w:vAlign w:val="center"/>
                </w:tcPr>
                <w:p>
                  <w:pPr>
                    <w:pStyle w:val="18"/>
                    <w:jc w:val="center"/>
                    <w:rPr>
                      <w:rFonts w:ascii="Times New Roman" w:hAnsi="Times New Roman" w:cs="Times New Roman"/>
                      <w:b/>
                      <w:sz w:val="21"/>
                      <w:szCs w:val="21"/>
                      <w:lang w:eastAsia="zh-CN"/>
                    </w:rPr>
                  </w:pPr>
                  <w:r>
                    <w:rPr>
                      <w:rFonts w:hint="eastAsia" w:ascii="Times New Roman" w:cs="Times New Roman"/>
                      <w:b/>
                      <w:sz w:val="21"/>
                      <w:szCs w:val="21"/>
                      <w:lang w:eastAsia="zh-CN"/>
                    </w:rPr>
                    <w:t>预计排放源</w:t>
                  </w:r>
                </w:p>
                <w:p>
                  <w:pPr>
                    <w:pStyle w:val="18"/>
                    <w:jc w:val="center"/>
                    <w:rPr>
                      <w:rFonts w:ascii="Times New Roman" w:hAnsi="Times New Roman" w:cs="Times New Roman"/>
                      <w:b/>
                      <w:sz w:val="21"/>
                      <w:szCs w:val="21"/>
                      <w:lang w:eastAsia="zh-CN"/>
                    </w:rPr>
                  </w:pPr>
                  <w:r>
                    <w:rPr>
                      <w:rFonts w:hint="eastAsia" w:ascii="Times New Roman" w:cs="Times New Roman"/>
                      <w:b/>
                      <w:sz w:val="21"/>
                      <w:szCs w:val="21"/>
                      <w:lang w:eastAsia="zh-CN"/>
                    </w:rPr>
                    <w:t>强</w:t>
                  </w:r>
                  <w:r>
                    <w:rPr>
                      <w:rFonts w:ascii="Times New Roman" w:hAnsi="Times New Roman" w:cs="Times New Roman"/>
                      <w:b/>
                      <w:sz w:val="21"/>
                      <w:szCs w:val="21"/>
                      <w:lang w:eastAsia="zh-CN"/>
                    </w:rPr>
                    <w:t xml:space="preserve"> dB</w:t>
                  </w:r>
                  <w:r>
                    <w:rPr>
                      <w:rFonts w:hint="eastAsia" w:ascii="Times New Roman" w:cs="Times New Roman"/>
                      <w:b/>
                      <w:sz w:val="21"/>
                      <w:szCs w:val="21"/>
                      <w:lang w:eastAsia="zh-CN"/>
                    </w:rPr>
                    <w:t>（</w:t>
                  </w:r>
                  <w:r>
                    <w:rPr>
                      <w:rFonts w:ascii="Times New Roman" w:hAnsi="Times New Roman" w:cs="Times New Roman"/>
                      <w:b/>
                      <w:sz w:val="21"/>
                      <w:szCs w:val="21"/>
                      <w:lang w:eastAsia="zh-CN"/>
                    </w:rPr>
                    <w:t>A</w:t>
                  </w:r>
                  <w:r>
                    <w:rPr>
                      <w:rFonts w:hint="eastAsia" w:ascii="Times New Roman" w:cs="Times New Roman"/>
                      <w:b/>
                      <w:sz w:val="21"/>
                      <w:szCs w:val="21"/>
                      <w:lang w:eastAsia="zh-CN"/>
                    </w:rPr>
                    <w:t>）</w:t>
                  </w:r>
                </w:p>
              </w:tc>
              <w:tc>
                <w:tcPr>
                  <w:tcW w:w="605" w:type="pct"/>
                  <w:vAlign w:val="center"/>
                </w:tcPr>
                <w:p>
                  <w:pPr>
                    <w:pStyle w:val="18"/>
                    <w:jc w:val="center"/>
                    <w:rPr>
                      <w:rFonts w:ascii="Times New Roman" w:hAnsi="Times New Roman" w:cs="Times New Roman"/>
                      <w:b/>
                      <w:sz w:val="21"/>
                      <w:szCs w:val="21"/>
                    </w:rPr>
                  </w:pPr>
                  <w:r>
                    <w:rPr>
                      <w:rFonts w:hint="eastAsia" w:ascii="Times New Roman" w:cs="Times New Roman"/>
                      <w:b/>
                      <w:sz w:val="21"/>
                      <w:szCs w:val="21"/>
                    </w:rPr>
                    <w:t>预计排放</w:t>
                  </w:r>
                </w:p>
                <w:p>
                  <w:pPr>
                    <w:pStyle w:val="18"/>
                    <w:jc w:val="center"/>
                    <w:rPr>
                      <w:rFonts w:ascii="Times New Roman" w:hAnsi="Times New Roman" w:cs="Times New Roman"/>
                      <w:b/>
                      <w:sz w:val="21"/>
                      <w:szCs w:val="21"/>
                    </w:rPr>
                  </w:pPr>
                  <w:r>
                    <w:rPr>
                      <w:rFonts w:hint="eastAsia" w:ascii="Times New Roman" w:cs="Times New Roman"/>
                      <w:b/>
                      <w:sz w:val="21"/>
                      <w:szCs w:val="21"/>
                    </w:rPr>
                    <w:t>情况</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CellMar>
                  <w:top w:w="0" w:type="dxa"/>
                  <w:left w:w="0" w:type="dxa"/>
                  <w:bottom w:w="0" w:type="dxa"/>
                  <w:right w:w="0" w:type="dxa"/>
                </w:tblCellMar>
              </w:tblPrEx>
              <w:trPr>
                <w:trHeight w:val="383" w:hRule="atLeast"/>
              </w:trPr>
              <w:tc>
                <w:tcPr>
                  <w:tcW w:w="332" w:type="pct"/>
                  <w:vAlign w:val="center"/>
                </w:tcPr>
                <w:p>
                  <w:pPr>
                    <w:jc w:val="center"/>
                    <w:rPr>
                      <w:rFonts w:ascii="Times New Roman" w:hAnsi="Times New Roman"/>
                      <w:szCs w:val="21"/>
                    </w:rPr>
                  </w:pPr>
                  <w:r>
                    <w:rPr>
                      <w:rFonts w:ascii="Times New Roman" w:hAnsi="Times New Roman"/>
                      <w:szCs w:val="21"/>
                    </w:rPr>
                    <w:t>1</w:t>
                  </w:r>
                </w:p>
              </w:tc>
              <w:tc>
                <w:tcPr>
                  <w:tcW w:w="945" w:type="pct"/>
                  <w:vAlign w:val="center"/>
                </w:tcPr>
                <w:p>
                  <w:pPr>
                    <w:jc w:val="center"/>
                    <w:rPr>
                      <w:rFonts w:ascii="Times New Roman" w:hAnsi="Times New Roman"/>
                      <w:szCs w:val="21"/>
                    </w:rPr>
                  </w:pPr>
                  <w:r>
                    <w:rPr>
                      <w:rFonts w:hint="eastAsia" w:ascii="Times New Roman" w:hAnsi="宋体"/>
                      <w:sz w:val="24"/>
                      <w:lang w:val="en-US" w:eastAsia="zh-CN"/>
                    </w:rPr>
                    <w:t>机加工车床</w:t>
                  </w:r>
                </w:p>
              </w:tc>
              <w:tc>
                <w:tcPr>
                  <w:tcW w:w="644" w:type="pct"/>
                  <w:vAlign w:val="center"/>
                </w:tcPr>
                <w:p>
                  <w:pPr>
                    <w:spacing w:line="300" w:lineRule="exact"/>
                    <w:jc w:val="center"/>
                    <w:rPr>
                      <w:rFonts w:ascii="Times New Roman" w:hAnsi="Times New Roman"/>
                      <w:szCs w:val="21"/>
                    </w:rPr>
                  </w:pPr>
                  <w:r>
                    <w:rPr>
                      <w:rFonts w:hint="eastAsia" w:ascii="Times New Roman" w:hAnsi="Times New Roman"/>
                      <w:szCs w:val="21"/>
                      <w:lang w:val="en-US" w:eastAsia="zh-CN"/>
                    </w:rPr>
                    <w:t>2</w:t>
                  </w:r>
                  <w:r>
                    <w:rPr>
                      <w:rFonts w:hint="eastAsia" w:ascii="Times New Roman" w:hAnsi="Times New Roman"/>
                      <w:szCs w:val="21"/>
                    </w:rPr>
                    <w:t>台</w:t>
                  </w:r>
                </w:p>
              </w:tc>
              <w:tc>
                <w:tcPr>
                  <w:tcW w:w="650"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70</w:t>
                  </w:r>
                </w:p>
              </w:tc>
              <w:tc>
                <w:tcPr>
                  <w:tcW w:w="506" w:type="pct"/>
                  <w:vMerge w:val="restart"/>
                  <w:vAlign w:val="center"/>
                </w:tcPr>
                <w:p>
                  <w:pPr>
                    <w:pStyle w:val="18"/>
                    <w:jc w:val="center"/>
                    <w:rPr>
                      <w:rFonts w:ascii="Times New Roman" w:hAnsi="Times New Roman" w:cs="Times New Roman"/>
                      <w:kern w:val="2"/>
                      <w:sz w:val="21"/>
                      <w:szCs w:val="21"/>
                      <w:lang w:eastAsia="zh-CN"/>
                    </w:rPr>
                  </w:pPr>
                  <w:r>
                    <w:rPr>
                      <w:rFonts w:hint="eastAsia" w:ascii="Times New Roman" w:cs="Times New Roman"/>
                      <w:kern w:val="2"/>
                      <w:sz w:val="21"/>
                      <w:szCs w:val="21"/>
                      <w:lang w:eastAsia="zh-CN"/>
                    </w:rPr>
                    <w:t>隔声、减</w:t>
                  </w:r>
                  <w:r>
                    <w:rPr>
                      <w:rFonts w:ascii="Times New Roman" w:hAnsi="Times New Roman" w:cs="Times New Roman"/>
                      <w:kern w:val="2"/>
                      <w:sz w:val="21"/>
                      <w:szCs w:val="21"/>
                      <w:lang w:eastAsia="zh-CN"/>
                    </w:rPr>
                    <w:t xml:space="preserve"> </w:t>
                  </w:r>
                  <w:r>
                    <w:rPr>
                      <w:rFonts w:hint="eastAsia" w:ascii="Times New Roman" w:cs="Times New Roman"/>
                      <w:kern w:val="2"/>
                      <w:sz w:val="21"/>
                      <w:szCs w:val="21"/>
                      <w:lang w:eastAsia="zh-CN"/>
                    </w:rPr>
                    <w:t>振、距离衰减等降噪</w:t>
                  </w:r>
                  <w:r>
                    <w:rPr>
                      <w:rFonts w:ascii="Times New Roman" w:hAnsi="Times New Roman" w:cs="Times New Roman"/>
                      <w:kern w:val="2"/>
                      <w:sz w:val="21"/>
                      <w:szCs w:val="21"/>
                      <w:lang w:eastAsia="zh-CN"/>
                    </w:rPr>
                    <w:t xml:space="preserve"> </w:t>
                  </w:r>
                  <w:r>
                    <w:rPr>
                      <w:rFonts w:hint="eastAsia" w:ascii="Times New Roman" w:cs="Times New Roman"/>
                      <w:kern w:val="2"/>
                      <w:sz w:val="21"/>
                      <w:szCs w:val="21"/>
                      <w:lang w:eastAsia="zh-CN"/>
                    </w:rPr>
                    <w:t>措施</w:t>
                  </w:r>
                </w:p>
              </w:tc>
              <w:tc>
                <w:tcPr>
                  <w:tcW w:w="639"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20</w:t>
                  </w:r>
                </w:p>
              </w:tc>
              <w:tc>
                <w:tcPr>
                  <w:tcW w:w="674"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50</w:t>
                  </w:r>
                </w:p>
              </w:tc>
              <w:tc>
                <w:tcPr>
                  <w:tcW w:w="605" w:type="pct"/>
                  <w:vAlign w:val="center"/>
                </w:tcPr>
                <w:p>
                  <w:pPr>
                    <w:pStyle w:val="18"/>
                    <w:jc w:val="center"/>
                    <w:rPr>
                      <w:rFonts w:ascii="Times New Roman" w:hAnsi="Times New Roman" w:cs="Times New Roman"/>
                      <w:kern w:val="2"/>
                      <w:sz w:val="21"/>
                      <w:szCs w:val="21"/>
                      <w:lang w:eastAsia="zh-CN"/>
                    </w:rPr>
                  </w:pPr>
                  <w:r>
                    <w:rPr>
                      <w:rFonts w:hint="eastAsia" w:ascii="Times New Roman" w:cs="Times New Roman"/>
                      <w:kern w:val="2"/>
                      <w:sz w:val="21"/>
                      <w:szCs w:val="21"/>
                      <w:lang w:eastAsia="zh-CN"/>
                    </w:rPr>
                    <w:t>达标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CellMar>
                  <w:top w:w="0" w:type="dxa"/>
                  <w:left w:w="0" w:type="dxa"/>
                  <w:bottom w:w="0" w:type="dxa"/>
                  <w:right w:w="0" w:type="dxa"/>
                </w:tblCellMar>
              </w:tblPrEx>
              <w:trPr>
                <w:trHeight w:val="383" w:hRule="atLeast"/>
              </w:trPr>
              <w:tc>
                <w:tcPr>
                  <w:tcW w:w="332" w:type="pct"/>
                  <w:vAlign w:val="center"/>
                </w:tcPr>
                <w:p>
                  <w:pPr>
                    <w:jc w:val="center"/>
                    <w:rPr>
                      <w:rFonts w:ascii="Times New Roman" w:hAnsi="Times New Roman"/>
                      <w:szCs w:val="21"/>
                    </w:rPr>
                  </w:pPr>
                  <w:r>
                    <w:rPr>
                      <w:rFonts w:ascii="Times New Roman" w:hAnsi="Times New Roman"/>
                      <w:szCs w:val="21"/>
                    </w:rPr>
                    <w:t>2</w:t>
                  </w:r>
                </w:p>
              </w:tc>
              <w:tc>
                <w:tcPr>
                  <w:tcW w:w="945" w:type="pct"/>
                  <w:vAlign w:val="center"/>
                </w:tcPr>
                <w:p>
                  <w:pPr>
                    <w:jc w:val="center"/>
                    <w:rPr>
                      <w:rFonts w:ascii="Times New Roman" w:hAnsi="Times New Roman"/>
                      <w:szCs w:val="21"/>
                    </w:rPr>
                  </w:pPr>
                  <w:r>
                    <w:rPr>
                      <w:rFonts w:hint="eastAsia" w:ascii="Times New Roman" w:hAnsi="宋体"/>
                      <w:sz w:val="24"/>
                      <w:lang w:val="en-US" w:eastAsia="zh-CN"/>
                    </w:rPr>
                    <w:t>电火花车床</w:t>
                  </w:r>
                </w:p>
              </w:tc>
              <w:tc>
                <w:tcPr>
                  <w:tcW w:w="644" w:type="pct"/>
                  <w:vAlign w:val="center"/>
                </w:tcPr>
                <w:p>
                  <w:pPr>
                    <w:spacing w:line="300" w:lineRule="exact"/>
                    <w:jc w:val="center"/>
                    <w:rPr>
                      <w:rFonts w:ascii="Times New Roman" w:hAnsi="Times New Roman"/>
                      <w:szCs w:val="21"/>
                    </w:rPr>
                  </w:pPr>
                  <w:r>
                    <w:rPr>
                      <w:rFonts w:hint="eastAsia" w:ascii="Times New Roman" w:hAnsi="Times New Roman"/>
                      <w:szCs w:val="21"/>
                      <w:lang w:val="en-US" w:eastAsia="zh-CN"/>
                    </w:rPr>
                    <w:t>2</w:t>
                  </w:r>
                  <w:r>
                    <w:rPr>
                      <w:rFonts w:hint="eastAsia" w:ascii="Times New Roman" w:hAnsi="Times New Roman"/>
                      <w:szCs w:val="21"/>
                    </w:rPr>
                    <w:t>台</w:t>
                  </w:r>
                </w:p>
              </w:tc>
              <w:tc>
                <w:tcPr>
                  <w:tcW w:w="650"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75</w:t>
                  </w:r>
                </w:p>
              </w:tc>
              <w:tc>
                <w:tcPr>
                  <w:tcW w:w="506" w:type="pct"/>
                  <w:vMerge w:val="continue"/>
                  <w:vAlign w:val="center"/>
                </w:tcPr>
                <w:p>
                  <w:pPr>
                    <w:pStyle w:val="18"/>
                    <w:jc w:val="center"/>
                    <w:rPr>
                      <w:rFonts w:ascii="Times New Roman" w:hAnsi="Times New Roman" w:cs="Times New Roman"/>
                      <w:kern w:val="2"/>
                      <w:sz w:val="21"/>
                      <w:szCs w:val="21"/>
                      <w:lang w:eastAsia="zh-CN"/>
                    </w:rPr>
                  </w:pPr>
                </w:p>
              </w:tc>
              <w:tc>
                <w:tcPr>
                  <w:tcW w:w="639"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20</w:t>
                  </w:r>
                </w:p>
              </w:tc>
              <w:tc>
                <w:tcPr>
                  <w:tcW w:w="674"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55</w:t>
                  </w:r>
                </w:p>
              </w:tc>
              <w:tc>
                <w:tcPr>
                  <w:tcW w:w="605" w:type="pct"/>
                  <w:vAlign w:val="center"/>
                </w:tcPr>
                <w:p>
                  <w:pPr>
                    <w:pStyle w:val="18"/>
                    <w:jc w:val="center"/>
                    <w:rPr>
                      <w:rFonts w:ascii="Times New Roman" w:hAnsi="Times New Roman" w:cs="Times New Roman"/>
                      <w:kern w:val="2"/>
                      <w:sz w:val="21"/>
                      <w:szCs w:val="21"/>
                      <w:lang w:eastAsia="zh-CN"/>
                    </w:rPr>
                  </w:pPr>
                  <w:r>
                    <w:rPr>
                      <w:rFonts w:hint="eastAsia" w:ascii="Times New Roman" w:cs="Times New Roman"/>
                      <w:kern w:val="2"/>
                      <w:sz w:val="21"/>
                      <w:szCs w:val="21"/>
                      <w:lang w:eastAsia="zh-CN"/>
                    </w:rPr>
                    <w:t>达标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CellMar>
                  <w:top w:w="0" w:type="dxa"/>
                  <w:left w:w="0" w:type="dxa"/>
                  <w:bottom w:w="0" w:type="dxa"/>
                  <w:right w:w="0" w:type="dxa"/>
                </w:tblCellMar>
              </w:tblPrEx>
              <w:trPr>
                <w:trHeight w:val="363" w:hRule="atLeast"/>
              </w:trPr>
              <w:tc>
                <w:tcPr>
                  <w:tcW w:w="332" w:type="pct"/>
                  <w:vAlign w:val="center"/>
                </w:tcPr>
                <w:p>
                  <w:pPr>
                    <w:jc w:val="center"/>
                    <w:rPr>
                      <w:rFonts w:ascii="Times New Roman" w:hAnsi="Times New Roman"/>
                      <w:szCs w:val="21"/>
                    </w:rPr>
                  </w:pPr>
                  <w:r>
                    <w:rPr>
                      <w:rFonts w:ascii="Times New Roman" w:hAnsi="Times New Roman"/>
                      <w:szCs w:val="21"/>
                    </w:rPr>
                    <w:t>3</w:t>
                  </w:r>
                </w:p>
              </w:tc>
              <w:tc>
                <w:tcPr>
                  <w:tcW w:w="945" w:type="pct"/>
                  <w:vAlign w:val="center"/>
                </w:tcPr>
                <w:p>
                  <w:pPr>
                    <w:jc w:val="center"/>
                    <w:rPr>
                      <w:rFonts w:ascii="Times New Roman" w:hAnsi="Times New Roman"/>
                      <w:szCs w:val="21"/>
                    </w:rPr>
                  </w:pPr>
                  <w:r>
                    <w:rPr>
                      <w:rFonts w:hint="eastAsia" w:ascii="Times New Roman" w:hAnsi="宋体"/>
                      <w:sz w:val="24"/>
                      <w:lang w:val="en-US" w:eastAsia="zh-CN"/>
                    </w:rPr>
                    <w:t>铣床</w:t>
                  </w:r>
                </w:p>
              </w:tc>
              <w:tc>
                <w:tcPr>
                  <w:tcW w:w="644" w:type="pct"/>
                  <w:vAlign w:val="center"/>
                </w:tcPr>
                <w:p>
                  <w:pPr>
                    <w:spacing w:line="300" w:lineRule="exact"/>
                    <w:jc w:val="center"/>
                    <w:rPr>
                      <w:rFonts w:ascii="Times New Roman" w:hAnsi="Times New Roman"/>
                      <w:szCs w:val="21"/>
                    </w:rPr>
                  </w:pPr>
                  <w:r>
                    <w:rPr>
                      <w:rFonts w:hint="eastAsia" w:ascii="Times New Roman" w:hAnsi="Times New Roman"/>
                      <w:szCs w:val="21"/>
                      <w:lang w:val="en-US" w:eastAsia="zh-CN"/>
                    </w:rPr>
                    <w:t>2</w:t>
                  </w:r>
                  <w:r>
                    <w:rPr>
                      <w:rFonts w:hint="eastAsia" w:ascii="Times New Roman" w:hAnsi="Times New Roman"/>
                      <w:szCs w:val="21"/>
                    </w:rPr>
                    <w:t>台</w:t>
                  </w:r>
                </w:p>
              </w:tc>
              <w:tc>
                <w:tcPr>
                  <w:tcW w:w="650"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75</w:t>
                  </w:r>
                </w:p>
              </w:tc>
              <w:tc>
                <w:tcPr>
                  <w:tcW w:w="506" w:type="pct"/>
                  <w:vMerge w:val="continue"/>
                  <w:vAlign w:val="center"/>
                </w:tcPr>
                <w:p>
                  <w:pPr>
                    <w:pStyle w:val="18"/>
                    <w:jc w:val="center"/>
                    <w:rPr>
                      <w:rFonts w:ascii="Times New Roman" w:hAnsi="Times New Roman" w:cs="Times New Roman"/>
                      <w:kern w:val="2"/>
                      <w:sz w:val="21"/>
                      <w:szCs w:val="21"/>
                      <w:lang w:eastAsia="zh-CN"/>
                    </w:rPr>
                  </w:pPr>
                </w:p>
              </w:tc>
              <w:tc>
                <w:tcPr>
                  <w:tcW w:w="639"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20</w:t>
                  </w:r>
                </w:p>
              </w:tc>
              <w:tc>
                <w:tcPr>
                  <w:tcW w:w="674"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55</w:t>
                  </w:r>
                </w:p>
              </w:tc>
              <w:tc>
                <w:tcPr>
                  <w:tcW w:w="605" w:type="pct"/>
                  <w:vAlign w:val="center"/>
                </w:tcPr>
                <w:p>
                  <w:pPr>
                    <w:pStyle w:val="18"/>
                    <w:jc w:val="center"/>
                    <w:rPr>
                      <w:rFonts w:ascii="Times New Roman" w:hAnsi="Times New Roman" w:cs="Times New Roman"/>
                      <w:kern w:val="2"/>
                      <w:sz w:val="21"/>
                      <w:szCs w:val="21"/>
                      <w:lang w:eastAsia="zh-CN"/>
                    </w:rPr>
                  </w:pPr>
                  <w:r>
                    <w:rPr>
                      <w:rFonts w:hint="eastAsia" w:ascii="Times New Roman" w:cs="Times New Roman"/>
                      <w:kern w:val="2"/>
                      <w:sz w:val="21"/>
                      <w:szCs w:val="21"/>
                      <w:lang w:eastAsia="zh-CN"/>
                    </w:rPr>
                    <w:t>达标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CellMar>
                  <w:top w:w="0" w:type="dxa"/>
                  <w:left w:w="0" w:type="dxa"/>
                  <w:bottom w:w="0" w:type="dxa"/>
                  <w:right w:w="0" w:type="dxa"/>
                </w:tblCellMar>
              </w:tblPrEx>
              <w:trPr>
                <w:trHeight w:val="363" w:hRule="atLeast"/>
              </w:trPr>
              <w:tc>
                <w:tcPr>
                  <w:tcW w:w="332" w:type="pct"/>
                  <w:vAlign w:val="center"/>
                </w:tcPr>
                <w:p>
                  <w:pPr>
                    <w:jc w:val="center"/>
                    <w:rPr>
                      <w:rFonts w:ascii="Times New Roman" w:hAnsi="Times New Roman"/>
                      <w:szCs w:val="21"/>
                    </w:rPr>
                  </w:pPr>
                  <w:r>
                    <w:rPr>
                      <w:rFonts w:ascii="Times New Roman" w:hAnsi="Times New Roman"/>
                      <w:szCs w:val="21"/>
                    </w:rPr>
                    <w:t>4</w:t>
                  </w:r>
                </w:p>
              </w:tc>
              <w:tc>
                <w:tcPr>
                  <w:tcW w:w="945" w:type="pct"/>
                  <w:vAlign w:val="center"/>
                </w:tcPr>
                <w:p>
                  <w:pPr>
                    <w:jc w:val="center"/>
                    <w:rPr>
                      <w:rFonts w:ascii="Times New Roman" w:hAnsi="Times New Roman"/>
                      <w:szCs w:val="21"/>
                    </w:rPr>
                  </w:pPr>
                  <w:r>
                    <w:rPr>
                      <w:rFonts w:hint="eastAsia" w:ascii="Times New Roman" w:hAnsi="宋体"/>
                      <w:sz w:val="24"/>
                      <w:lang w:val="en-US" w:eastAsia="zh-CN"/>
                    </w:rPr>
                    <w:t>磨床</w:t>
                  </w:r>
                </w:p>
              </w:tc>
              <w:tc>
                <w:tcPr>
                  <w:tcW w:w="644" w:type="pct"/>
                  <w:vAlign w:val="center"/>
                </w:tcPr>
                <w:p>
                  <w:pPr>
                    <w:spacing w:line="300" w:lineRule="exact"/>
                    <w:jc w:val="center"/>
                    <w:rPr>
                      <w:rFonts w:ascii="Times New Roman" w:hAnsi="Times New Roman"/>
                      <w:szCs w:val="21"/>
                    </w:rPr>
                  </w:pPr>
                  <w:r>
                    <w:rPr>
                      <w:rFonts w:hint="eastAsia" w:ascii="Times New Roman" w:hAnsi="Times New Roman"/>
                      <w:szCs w:val="21"/>
                      <w:lang w:val="en-US" w:eastAsia="zh-CN"/>
                    </w:rPr>
                    <w:t>1</w:t>
                  </w:r>
                  <w:r>
                    <w:rPr>
                      <w:rFonts w:hint="eastAsia" w:ascii="Times New Roman" w:hAnsi="Times New Roman"/>
                      <w:szCs w:val="21"/>
                    </w:rPr>
                    <w:t>台</w:t>
                  </w:r>
                </w:p>
              </w:tc>
              <w:tc>
                <w:tcPr>
                  <w:tcW w:w="650"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75</w:t>
                  </w:r>
                </w:p>
              </w:tc>
              <w:tc>
                <w:tcPr>
                  <w:tcW w:w="506" w:type="pct"/>
                  <w:vMerge w:val="continue"/>
                  <w:vAlign w:val="center"/>
                </w:tcPr>
                <w:p>
                  <w:pPr>
                    <w:pStyle w:val="18"/>
                    <w:jc w:val="center"/>
                    <w:rPr>
                      <w:rFonts w:ascii="Times New Roman" w:hAnsi="Times New Roman" w:cs="Times New Roman"/>
                      <w:kern w:val="2"/>
                      <w:sz w:val="21"/>
                      <w:szCs w:val="21"/>
                      <w:lang w:eastAsia="zh-CN"/>
                    </w:rPr>
                  </w:pPr>
                </w:p>
              </w:tc>
              <w:tc>
                <w:tcPr>
                  <w:tcW w:w="639"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20</w:t>
                  </w:r>
                </w:p>
              </w:tc>
              <w:tc>
                <w:tcPr>
                  <w:tcW w:w="674"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55</w:t>
                  </w:r>
                </w:p>
              </w:tc>
              <w:tc>
                <w:tcPr>
                  <w:tcW w:w="605" w:type="pct"/>
                  <w:vAlign w:val="center"/>
                </w:tcPr>
                <w:p>
                  <w:pPr>
                    <w:pStyle w:val="18"/>
                    <w:jc w:val="center"/>
                    <w:rPr>
                      <w:rFonts w:ascii="Times New Roman" w:hAnsi="Times New Roman" w:cs="Times New Roman"/>
                      <w:kern w:val="2"/>
                      <w:sz w:val="21"/>
                      <w:szCs w:val="21"/>
                      <w:lang w:eastAsia="zh-CN"/>
                    </w:rPr>
                  </w:pPr>
                  <w:r>
                    <w:rPr>
                      <w:rFonts w:hint="eastAsia" w:ascii="Times New Roman" w:cs="Times New Roman"/>
                      <w:kern w:val="2"/>
                      <w:sz w:val="21"/>
                      <w:szCs w:val="21"/>
                      <w:lang w:eastAsia="zh-CN"/>
                    </w:rPr>
                    <w:t>达标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CellMar>
                  <w:top w:w="0" w:type="dxa"/>
                  <w:left w:w="0" w:type="dxa"/>
                  <w:bottom w:w="0" w:type="dxa"/>
                  <w:right w:w="0" w:type="dxa"/>
                </w:tblCellMar>
              </w:tblPrEx>
              <w:trPr>
                <w:trHeight w:val="383" w:hRule="atLeast"/>
              </w:trPr>
              <w:tc>
                <w:tcPr>
                  <w:tcW w:w="332" w:type="pct"/>
                  <w:vAlign w:val="center"/>
                </w:tcPr>
                <w:p>
                  <w:pPr>
                    <w:jc w:val="center"/>
                    <w:rPr>
                      <w:rFonts w:ascii="Times New Roman" w:hAnsi="Times New Roman"/>
                      <w:szCs w:val="21"/>
                    </w:rPr>
                  </w:pPr>
                  <w:r>
                    <w:rPr>
                      <w:rFonts w:ascii="Times New Roman" w:hAnsi="Times New Roman"/>
                      <w:szCs w:val="21"/>
                    </w:rPr>
                    <w:t>5</w:t>
                  </w:r>
                </w:p>
              </w:tc>
              <w:tc>
                <w:tcPr>
                  <w:tcW w:w="945" w:type="pct"/>
                  <w:vAlign w:val="center"/>
                </w:tcPr>
                <w:p>
                  <w:pPr>
                    <w:jc w:val="center"/>
                    <w:rPr>
                      <w:rFonts w:ascii="Times New Roman" w:hAnsi="Times New Roman"/>
                      <w:szCs w:val="21"/>
                    </w:rPr>
                  </w:pPr>
                  <w:r>
                    <w:rPr>
                      <w:rFonts w:hint="eastAsia" w:ascii="Times New Roman" w:hAnsi="宋体"/>
                      <w:sz w:val="24"/>
                      <w:lang w:val="en-US" w:eastAsia="zh-CN"/>
                    </w:rPr>
                    <w:t>空压机</w:t>
                  </w:r>
                </w:p>
              </w:tc>
              <w:tc>
                <w:tcPr>
                  <w:tcW w:w="644" w:type="pct"/>
                  <w:vAlign w:val="center"/>
                </w:tcPr>
                <w:p>
                  <w:pPr>
                    <w:spacing w:line="300" w:lineRule="exact"/>
                    <w:jc w:val="center"/>
                    <w:rPr>
                      <w:rFonts w:ascii="Times New Roman" w:hAnsi="Times New Roman"/>
                      <w:szCs w:val="21"/>
                    </w:rPr>
                  </w:pPr>
                  <w:r>
                    <w:rPr>
                      <w:rFonts w:hint="eastAsia" w:ascii="Times New Roman" w:hAnsi="Times New Roman"/>
                      <w:szCs w:val="21"/>
                      <w:lang w:val="en-US" w:eastAsia="zh-CN"/>
                    </w:rPr>
                    <w:t>10</w:t>
                  </w:r>
                  <w:r>
                    <w:rPr>
                      <w:rFonts w:hint="eastAsia" w:ascii="Times New Roman" w:hAnsi="Times New Roman"/>
                      <w:szCs w:val="21"/>
                    </w:rPr>
                    <w:t>台</w:t>
                  </w:r>
                </w:p>
              </w:tc>
              <w:tc>
                <w:tcPr>
                  <w:tcW w:w="650"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7</w:t>
                  </w:r>
                  <w:r>
                    <w:rPr>
                      <w:rFonts w:hint="eastAsia" w:ascii="Times New Roman" w:hAnsi="Times New Roman" w:cs="Times New Roman"/>
                      <w:kern w:val="2"/>
                      <w:sz w:val="21"/>
                      <w:szCs w:val="21"/>
                      <w:lang w:val="en-US" w:eastAsia="zh-CN"/>
                    </w:rPr>
                    <w:t>5</w:t>
                  </w:r>
                </w:p>
              </w:tc>
              <w:tc>
                <w:tcPr>
                  <w:tcW w:w="506" w:type="pct"/>
                  <w:vMerge w:val="continue"/>
                  <w:vAlign w:val="center"/>
                </w:tcPr>
                <w:p>
                  <w:pPr>
                    <w:pStyle w:val="18"/>
                    <w:jc w:val="center"/>
                    <w:rPr>
                      <w:rFonts w:ascii="Times New Roman" w:hAnsi="Times New Roman" w:cs="Times New Roman"/>
                      <w:kern w:val="2"/>
                      <w:sz w:val="21"/>
                      <w:szCs w:val="21"/>
                      <w:lang w:eastAsia="zh-CN"/>
                    </w:rPr>
                  </w:pPr>
                </w:p>
              </w:tc>
              <w:tc>
                <w:tcPr>
                  <w:tcW w:w="639"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20</w:t>
                  </w:r>
                </w:p>
              </w:tc>
              <w:tc>
                <w:tcPr>
                  <w:tcW w:w="674" w:type="pct"/>
                  <w:vAlign w:val="center"/>
                </w:tcPr>
                <w:p>
                  <w:pPr>
                    <w:pStyle w:val="18"/>
                    <w:jc w:val="center"/>
                    <w:rPr>
                      <w:rFonts w:hint="default" w:ascii="Times New Roman" w:hAnsi="Times New Roman" w:cs="Times New Roman"/>
                      <w:kern w:val="2"/>
                      <w:sz w:val="21"/>
                      <w:szCs w:val="21"/>
                      <w:lang w:val="en-US" w:eastAsia="zh-CN"/>
                    </w:rPr>
                  </w:pPr>
                  <w:r>
                    <w:rPr>
                      <w:rFonts w:ascii="Times New Roman" w:hAnsi="Times New Roman" w:cs="Times New Roman"/>
                      <w:kern w:val="2"/>
                      <w:sz w:val="21"/>
                      <w:szCs w:val="21"/>
                      <w:lang w:eastAsia="zh-CN"/>
                    </w:rPr>
                    <w:t>5</w:t>
                  </w:r>
                  <w:r>
                    <w:rPr>
                      <w:rFonts w:hint="eastAsia" w:ascii="Times New Roman" w:hAnsi="Times New Roman" w:cs="Times New Roman"/>
                      <w:kern w:val="2"/>
                      <w:sz w:val="21"/>
                      <w:szCs w:val="21"/>
                      <w:lang w:val="en-US" w:eastAsia="zh-CN"/>
                    </w:rPr>
                    <w:t>5</w:t>
                  </w:r>
                </w:p>
              </w:tc>
              <w:tc>
                <w:tcPr>
                  <w:tcW w:w="605" w:type="pct"/>
                  <w:vAlign w:val="center"/>
                </w:tcPr>
                <w:p>
                  <w:pPr>
                    <w:pStyle w:val="18"/>
                    <w:jc w:val="center"/>
                    <w:rPr>
                      <w:rFonts w:ascii="Times New Roman" w:hAnsi="Times New Roman" w:cs="Times New Roman"/>
                      <w:kern w:val="2"/>
                      <w:sz w:val="21"/>
                      <w:szCs w:val="21"/>
                      <w:lang w:eastAsia="zh-CN"/>
                    </w:rPr>
                  </w:pPr>
                  <w:r>
                    <w:rPr>
                      <w:rFonts w:hint="eastAsia" w:ascii="Times New Roman" w:cs="Times New Roman"/>
                      <w:kern w:val="2"/>
                      <w:sz w:val="21"/>
                      <w:szCs w:val="21"/>
                      <w:lang w:eastAsia="zh-CN"/>
                    </w:rPr>
                    <w:t>达标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CellMar>
                  <w:top w:w="0" w:type="dxa"/>
                  <w:left w:w="0" w:type="dxa"/>
                  <w:bottom w:w="0" w:type="dxa"/>
                  <w:right w:w="0" w:type="dxa"/>
                </w:tblCellMar>
              </w:tblPrEx>
              <w:trPr>
                <w:trHeight w:val="383" w:hRule="atLeast"/>
              </w:trPr>
              <w:tc>
                <w:tcPr>
                  <w:tcW w:w="332" w:type="pct"/>
                  <w:vAlign w:val="center"/>
                </w:tcPr>
                <w:p>
                  <w:pPr>
                    <w:jc w:val="center"/>
                    <w:rPr>
                      <w:rFonts w:ascii="Times New Roman" w:hAnsi="Times New Roman"/>
                      <w:szCs w:val="21"/>
                    </w:rPr>
                  </w:pPr>
                  <w:r>
                    <w:rPr>
                      <w:rFonts w:ascii="Times New Roman" w:hAnsi="Times New Roman"/>
                      <w:szCs w:val="21"/>
                    </w:rPr>
                    <w:t>6</w:t>
                  </w:r>
                </w:p>
              </w:tc>
              <w:tc>
                <w:tcPr>
                  <w:tcW w:w="945" w:type="pct"/>
                  <w:vAlign w:val="center"/>
                </w:tcPr>
                <w:p>
                  <w:pPr>
                    <w:jc w:val="center"/>
                    <w:rPr>
                      <w:rFonts w:ascii="Times New Roman" w:hAnsi="Times New Roman"/>
                      <w:szCs w:val="21"/>
                    </w:rPr>
                  </w:pPr>
                  <w:r>
                    <w:rPr>
                      <w:rFonts w:hint="eastAsia" w:ascii="Times New Roman" w:hAnsi="宋体"/>
                      <w:sz w:val="24"/>
                      <w:lang w:val="en-US" w:eastAsia="zh-CN"/>
                    </w:rPr>
                    <w:t>行车</w:t>
                  </w:r>
                </w:p>
              </w:tc>
              <w:tc>
                <w:tcPr>
                  <w:tcW w:w="644" w:type="pct"/>
                  <w:vAlign w:val="center"/>
                </w:tcPr>
                <w:p>
                  <w:pPr>
                    <w:adjustRightInd w:val="0"/>
                    <w:snapToGrid w:val="0"/>
                    <w:jc w:val="center"/>
                    <w:rPr>
                      <w:rFonts w:hint="eastAsia" w:ascii="Times New Roman" w:hAnsi="Times New Roman" w:eastAsia="宋体"/>
                      <w:szCs w:val="21"/>
                      <w:lang w:eastAsia="zh-CN"/>
                    </w:rPr>
                  </w:pPr>
                  <w:r>
                    <w:rPr>
                      <w:rFonts w:ascii="Times New Roman" w:hAnsi="Times New Roman"/>
                      <w:szCs w:val="21"/>
                    </w:rPr>
                    <w:t>1</w:t>
                  </w:r>
                  <w:r>
                    <w:rPr>
                      <w:rFonts w:hint="eastAsia" w:ascii="Times New Roman" w:hAnsi="宋体"/>
                      <w:szCs w:val="21"/>
                      <w:lang w:val="en-US" w:eastAsia="zh-CN"/>
                    </w:rPr>
                    <w:t>台</w:t>
                  </w:r>
                </w:p>
              </w:tc>
              <w:tc>
                <w:tcPr>
                  <w:tcW w:w="650"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75</w:t>
                  </w:r>
                </w:p>
              </w:tc>
              <w:tc>
                <w:tcPr>
                  <w:tcW w:w="506" w:type="pct"/>
                  <w:vMerge w:val="continue"/>
                  <w:vAlign w:val="center"/>
                </w:tcPr>
                <w:p>
                  <w:pPr>
                    <w:pStyle w:val="18"/>
                    <w:jc w:val="center"/>
                    <w:rPr>
                      <w:rFonts w:ascii="Times New Roman" w:hAnsi="Times New Roman" w:cs="Times New Roman"/>
                      <w:kern w:val="2"/>
                      <w:sz w:val="21"/>
                      <w:szCs w:val="21"/>
                      <w:lang w:eastAsia="zh-CN"/>
                    </w:rPr>
                  </w:pPr>
                </w:p>
              </w:tc>
              <w:tc>
                <w:tcPr>
                  <w:tcW w:w="639"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20</w:t>
                  </w:r>
                </w:p>
              </w:tc>
              <w:tc>
                <w:tcPr>
                  <w:tcW w:w="674"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55</w:t>
                  </w:r>
                </w:p>
              </w:tc>
              <w:tc>
                <w:tcPr>
                  <w:tcW w:w="605" w:type="pct"/>
                  <w:vAlign w:val="center"/>
                </w:tcPr>
                <w:p>
                  <w:pPr>
                    <w:pStyle w:val="18"/>
                    <w:jc w:val="center"/>
                    <w:rPr>
                      <w:rFonts w:ascii="Times New Roman" w:hAnsi="Times New Roman" w:cs="Times New Roman"/>
                      <w:kern w:val="2"/>
                      <w:sz w:val="21"/>
                      <w:szCs w:val="21"/>
                      <w:lang w:eastAsia="zh-CN"/>
                    </w:rPr>
                  </w:pPr>
                  <w:r>
                    <w:rPr>
                      <w:rFonts w:hint="eastAsia" w:ascii="Times New Roman" w:cs="Times New Roman"/>
                      <w:kern w:val="2"/>
                      <w:sz w:val="21"/>
                      <w:szCs w:val="21"/>
                      <w:lang w:eastAsia="zh-CN"/>
                    </w:rPr>
                    <w:t>达标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6" w:space="0"/>
                </w:tblBorders>
                <w:tblCellMar>
                  <w:top w:w="0" w:type="dxa"/>
                  <w:left w:w="0" w:type="dxa"/>
                  <w:bottom w:w="0" w:type="dxa"/>
                  <w:right w:w="0" w:type="dxa"/>
                </w:tblCellMar>
              </w:tblPrEx>
              <w:trPr>
                <w:trHeight w:val="383" w:hRule="atLeast"/>
              </w:trPr>
              <w:tc>
                <w:tcPr>
                  <w:tcW w:w="332" w:type="pct"/>
                  <w:vAlign w:val="center"/>
                </w:tcPr>
                <w:p>
                  <w:pPr>
                    <w:jc w:val="center"/>
                    <w:rPr>
                      <w:rFonts w:ascii="Times New Roman" w:hAnsi="Times New Roman"/>
                      <w:szCs w:val="21"/>
                    </w:rPr>
                  </w:pPr>
                  <w:r>
                    <w:rPr>
                      <w:rFonts w:hint="eastAsia" w:ascii="Times New Roman" w:hAnsi="Times New Roman"/>
                      <w:szCs w:val="21"/>
                    </w:rPr>
                    <w:t>7</w:t>
                  </w:r>
                </w:p>
              </w:tc>
              <w:tc>
                <w:tcPr>
                  <w:tcW w:w="945" w:type="pct"/>
                  <w:vAlign w:val="center"/>
                </w:tcPr>
                <w:p>
                  <w:pPr>
                    <w:jc w:val="center"/>
                    <w:rPr>
                      <w:rFonts w:hint="eastAsia" w:ascii="Times New Roman" w:hAnsi="宋体" w:eastAsia="宋体"/>
                      <w:szCs w:val="21"/>
                      <w:lang w:eastAsia="zh-CN"/>
                    </w:rPr>
                  </w:pPr>
                  <w:r>
                    <w:rPr>
                      <w:rFonts w:hint="eastAsia" w:ascii="Times New Roman" w:hAnsi="宋体"/>
                      <w:szCs w:val="21"/>
                      <w:lang w:val="en-US" w:eastAsia="zh-CN"/>
                    </w:rPr>
                    <w:t>注塑机</w:t>
                  </w:r>
                </w:p>
              </w:tc>
              <w:tc>
                <w:tcPr>
                  <w:tcW w:w="644" w:type="pct"/>
                  <w:vAlign w:val="center"/>
                </w:tcPr>
                <w:p>
                  <w:pPr>
                    <w:adjustRightInd w:val="0"/>
                    <w:snapToGrid w:val="0"/>
                    <w:jc w:val="center"/>
                    <w:rPr>
                      <w:rFonts w:ascii="Times New Roman" w:hAnsi="Times New Roman"/>
                      <w:szCs w:val="21"/>
                    </w:rPr>
                  </w:pPr>
                  <w:r>
                    <w:rPr>
                      <w:rFonts w:hint="eastAsia" w:ascii="Times New Roman" w:hAnsi="Times New Roman"/>
                      <w:szCs w:val="21"/>
                      <w:lang w:val="en-US" w:eastAsia="zh-CN"/>
                    </w:rPr>
                    <w:t>10</w:t>
                  </w:r>
                  <w:r>
                    <w:rPr>
                      <w:rFonts w:hint="eastAsia" w:ascii="Times New Roman" w:hAnsi="Times New Roman"/>
                      <w:szCs w:val="21"/>
                    </w:rPr>
                    <w:t>台</w:t>
                  </w:r>
                </w:p>
              </w:tc>
              <w:tc>
                <w:tcPr>
                  <w:tcW w:w="650"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7</w:t>
                  </w:r>
                  <w:r>
                    <w:rPr>
                      <w:rFonts w:hint="eastAsia" w:ascii="Times New Roman" w:hAnsi="Times New Roman" w:cs="Times New Roman"/>
                      <w:kern w:val="2"/>
                      <w:sz w:val="21"/>
                      <w:szCs w:val="21"/>
                      <w:lang w:val="en-US" w:eastAsia="zh-CN"/>
                    </w:rPr>
                    <w:t>0</w:t>
                  </w:r>
                </w:p>
              </w:tc>
              <w:tc>
                <w:tcPr>
                  <w:tcW w:w="506" w:type="pct"/>
                  <w:vMerge w:val="continue"/>
                  <w:vAlign w:val="center"/>
                </w:tcPr>
                <w:p>
                  <w:pPr>
                    <w:pStyle w:val="18"/>
                    <w:jc w:val="center"/>
                    <w:rPr>
                      <w:rFonts w:ascii="Times New Roman" w:hAnsi="Times New Roman" w:cs="Times New Roman"/>
                      <w:kern w:val="2"/>
                      <w:sz w:val="21"/>
                      <w:szCs w:val="21"/>
                      <w:lang w:eastAsia="zh-CN"/>
                    </w:rPr>
                  </w:pPr>
                </w:p>
              </w:tc>
              <w:tc>
                <w:tcPr>
                  <w:tcW w:w="639" w:type="pct"/>
                  <w:vAlign w:val="center"/>
                </w:tcPr>
                <w:p>
                  <w:pPr>
                    <w:pStyle w:val="18"/>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20</w:t>
                  </w:r>
                </w:p>
              </w:tc>
              <w:tc>
                <w:tcPr>
                  <w:tcW w:w="674" w:type="pct"/>
                  <w:vAlign w:val="center"/>
                </w:tcPr>
                <w:p>
                  <w:pPr>
                    <w:pStyle w:val="18"/>
                    <w:jc w:val="center"/>
                    <w:rPr>
                      <w:rFonts w:hint="default" w:ascii="Times New Roman" w:hAnsi="Times New Roman" w:cs="Times New Roman"/>
                      <w:kern w:val="2"/>
                      <w:sz w:val="21"/>
                      <w:szCs w:val="21"/>
                      <w:lang w:val="en-US" w:eastAsia="zh-CN"/>
                    </w:rPr>
                  </w:pPr>
                  <w:r>
                    <w:rPr>
                      <w:rFonts w:ascii="Times New Roman" w:hAnsi="Times New Roman" w:cs="Times New Roman"/>
                      <w:kern w:val="2"/>
                      <w:sz w:val="21"/>
                      <w:szCs w:val="21"/>
                      <w:lang w:eastAsia="zh-CN"/>
                    </w:rPr>
                    <w:t>5</w:t>
                  </w:r>
                  <w:r>
                    <w:rPr>
                      <w:rFonts w:hint="eastAsia" w:ascii="Times New Roman" w:hAnsi="Times New Roman" w:cs="Times New Roman"/>
                      <w:kern w:val="2"/>
                      <w:sz w:val="21"/>
                      <w:szCs w:val="21"/>
                      <w:lang w:val="en-US" w:eastAsia="zh-CN"/>
                    </w:rPr>
                    <w:t>0</w:t>
                  </w:r>
                </w:p>
              </w:tc>
              <w:tc>
                <w:tcPr>
                  <w:tcW w:w="605" w:type="pct"/>
                  <w:vAlign w:val="center"/>
                </w:tcPr>
                <w:p>
                  <w:pPr>
                    <w:pStyle w:val="18"/>
                    <w:jc w:val="center"/>
                    <w:rPr>
                      <w:rFonts w:ascii="Times New Roman" w:hAnsi="Times New Roman" w:cs="Times New Roman"/>
                      <w:kern w:val="2"/>
                      <w:sz w:val="21"/>
                      <w:szCs w:val="21"/>
                      <w:lang w:eastAsia="zh-CN"/>
                    </w:rPr>
                  </w:pPr>
                  <w:r>
                    <w:rPr>
                      <w:rFonts w:hint="eastAsia" w:ascii="Times New Roman" w:cs="Times New Roman"/>
                      <w:kern w:val="2"/>
                      <w:sz w:val="21"/>
                      <w:szCs w:val="21"/>
                      <w:lang w:eastAsia="zh-CN"/>
                    </w:rPr>
                    <w:t>达标</w:t>
                  </w:r>
                </w:p>
              </w:tc>
            </w:tr>
          </w:tbl>
          <w:p>
            <w:pPr>
              <w:pStyle w:val="2"/>
              <w:numPr>
                <w:ilvl w:val="0"/>
                <w:numId w:val="0"/>
              </w:numPr>
              <w:spacing w:line="360" w:lineRule="auto"/>
              <w:ind w:firstLine="480"/>
              <w:jc w:val="both"/>
              <w:rPr>
                <w:rFonts w:hint="default" w:cs="仿宋"/>
                <w:lang w:val="en-US" w:eastAsia="zh-CN"/>
              </w:rPr>
            </w:pPr>
          </w:p>
          <w:p>
            <w:pPr>
              <w:pStyle w:val="2"/>
              <w:numPr>
                <w:ilvl w:val="0"/>
                <w:numId w:val="0"/>
              </w:numPr>
              <w:spacing w:line="360" w:lineRule="auto"/>
              <w:ind w:firstLine="480"/>
              <w:jc w:val="both"/>
              <w:rPr>
                <w:rFonts w:hint="default" w:cs="仿宋"/>
                <w:lang w:val="en-US" w:eastAsia="zh-CN"/>
              </w:rPr>
            </w:pPr>
          </w:p>
          <w:p>
            <w:pPr>
              <w:pStyle w:val="2"/>
              <w:numPr>
                <w:ilvl w:val="0"/>
                <w:numId w:val="0"/>
              </w:numPr>
              <w:spacing w:line="360" w:lineRule="auto"/>
              <w:ind w:firstLine="480"/>
              <w:jc w:val="both"/>
              <w:rPr>
                <w:rFonts w:hint="default" w:cs="仿宋"/>
                <w:lang w:val="en-US" w:eastAsia="zh-CN"/>
              </w:rPr>
            </w:pPr>
          </w:p>
        </w:tc>
      </w:tr>
    </w:tbl>
    <w:p>
      <w:pPr>
        <w:bidi w:val="0"/>
        <w:rPr>
          <w:sz w:val="24"/>
          <w:szCs w:val="24"/>
        </w:rPr>
      </w:pPr>
    </w:p>
    <w:p>
      <w:pPr>
        <w:pStyle w:val="3"/>
        <w:keepNext/>
        <w:keepLines/>
        <w:pageBreakBefore w:val="0"/>
        <w:widowControl w:val="0"/>
        <w:kinsoku/>
        <w:wordWrap/>
        <w:overflowPunct/>
        <w:topLinePunct w:val="0"/>
        <w:autoSpaceDE/>
        <w:autoSpaceDN/>
        <w:bidi w:val="0"/>
        <w:adjustRightInd/>
        <w:snapToGrid/>
        <w:spacing w:before="0" w:after="0" w:line="240" w:lineRule="auto"/>
        <w:textAlignment w:val="auto"/>
        <w:rPr>
          <w:rFonts w:hint="default" w:eastAsia="宋体"/>
          <w:sz w:val="28"/>
          <w:szCs w:val="28"/>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b/>
          <w:color w:val="000000"/>
          <w:sz w:val="24"/>
        </w:rPr>
      </w:pPr>
      <w:r>
        <w:rPr>
          <w:b/>
          <w:color w:val="000000"/>
          <w:sz w:val="24"/>
        </w:rPr>
        <w:t>表</w:t>
      </w:r>
      <w:r>
        <w:rPr>
          <w:rFonts w:hint="eastAsia"/>
          <w:b/>
          <w:color w:val="000000"/>
          <w:sz w:val="24"/>
        </w:rPr>
        <w:t>5-2 本项目废气污染源源强核算结果及相关参数一览表</w:t>
      </w:r>
    </w:p>
    <w:tbl>
      <w:tblPr>
        <w:tblStyle w:val="19"/>
        <w:tblW w:w="14210"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636"/>
        <w:gridCol w:w="636"/>
        <w:gridCol w:w="830"/>
        <w:gridCol w:w="567"/>
        <w:gridCol w:w="567"/>
        <w:gridCol w:w="934"/>
        <w:gridCol w:w="938"/>
        <w:gridCol w:w="811"/>
        <w:gridCol w:w="849"/>
        <w:gridCol w:w="765"/>
        <w:gridCol w:w="606"/>
        <w:gridCol w:w="1334"/>
        <w:gridCol w:w="993"/>
        <w:gridCol w:w="850"/>
        <w:gridCol w:w="851"/>
        <w:gridCol w:w="708"/>
        <w:gridCol w:w="646"/>
        <w:gridCol w:w="689"/>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636" w:type="dxa"/>
            <w:vMerge w:val="restart"/>
            <w:vAlign w:val="center"/>
          </w:tcPr>
          <w:p>
            <w:pPr>
              <w:pStyle w:val="18"/>
              <w:spacing w:before="5" w:line="242" w:lineRule="auto"/>
              <w:ind w:left="196" w:right="159" w:firstLine="28"/>
              <w:jc w:val="both"/>
              <w:rPr>
                <w:b/>
                <w:sz w:val="21"/>
                <w:szCs w:val="21"/>
              </w:rPr>
            </w:pPr>
            <w:r>
              <w:rPr>
                <w:b/>
                <w:sz w:val="21"/>
                <w:szCs w:val="21"/>
              </w:rPr>
              <w:t>工序</w:t>
            </w:r>
            <w:r>
              <w:rPr>
                <w:rFonts w:hint="eastAsia"/>
                <w:b/>
                <w:sz w:val="21"/>
                <w:szCs w:val="21"/>
                <w:lang w:eastAsia="zh-CN"/>
              </w:rPr>
              <w:t>/</w:t>
            </w:r>
            <w:r>
              <w:rPr>
                <w:rFonts w:ascii="Times New Roman" w:eastAsia="Times New Roman"/>
                <w:b/>
                <w:spacing w:val="-16"/>
                <w:sz w:val="21"/>
                <w:szCs w:val="21"/>
              </w:rPr>
              <w:t xml:space="preserve"> </w:t>
            </w:r>
            <w:r>
              <w:rPr>
                <w:b/>
                <w:sz w:val="21"/>
                <w:szCs w:val="21"/>
              </w:rPr>
              <w:t>生</w:t>
            </w:r>
          </w:p>
          <w:p>
            <w:pPr>
              <w:pStyle w:val="18"/>
              <w:spacing w:before="2" w:line="270" w:lineRule="atLeast"/>
              <w:ind w:left="225" w:right="192"/>
              <w:rPr>
                <w:b/>
                <w:sz w:val="21"/>
                <w:szCs w:val="21"/>
              </w:rPr>
            </w:pPr>
            <w:r>
              <w:rPr>
                <w:b/>
                <w:sz w:val="21"/>
                <w:szCs w:val="21"/>
              </w:rPr>
              <w:t>产线</w:t>
            </w:r>
          </w:p>
        </w:tc>
        <w:tc>
          <w:tcPr>
            <w:tcW w:w="636" w:type="dxa"/>
            <w:vMerge w:val="restart"/>
            <w:vAlign w:val="center"/>
          </w:tcPr>
          <w:p>
            <w:pPr>
              <w:pStyle w:val="18"/>
              <w:rPr>
                <w:b/>
                <w:sz w:val="21"/>
                <w:szCs w:val="21"/>
              </w:rPr>
            </w:pPr>
          </w:p>
          <w:p>
            <w:pPr>
              <w:pStyle w:val="18"/>
              <w:spacing w:before="157" w:line="244" w:lineRule="auto"/>
              <w:ind w:left="220" w:right="192"/>
              <w:rPr>
                <w:b/>
                <w:sz w:val="21"/>
                <w:szCs w:val="21"/>
              </w:rPr>
            </w:pPr>
            <w:r>
              <w:rPr>
                <w:b/>
                <w:sz w:val="21"/>
                <w:szCs w:val="21"/>
              </w:rPr>
              <w:t>装置</w:t>
            </w:r>
          </w:p>
        </w:tc>
        <w:tc>
          <w:tcPr>
            <w:tcW w:w="830" w:type="dxa"/>
            <w:vMerge w:val="restart"/>
            <w:vAlign w:val="center"/>
          </w:tcPr>
          <w:p>
            <w:pPr>
              <w:pStyle w:val="18"/>
              <w:rPr>
                <w:b/>
                <w:sz w:val="21"/>
                <w:szCs w:val="21"/>
              </w:rPr>
            </w:pPr>
          </w:p>
          <w:p>
            <w:pPr>
              <w:pStyle w:val="18"/>
              <w:spacing w:before="12"/>
              <w:rPr>
                <w:b/>
                <w:sz w:val="21"/>
                <w:szCs w:val="21"/>
              </w:rPr>
            </w:pPr>
          </w:p>
          <w:p>
            <w:pPr>
              <w:pStyle w:val="18"/>
              <w:ind w:left="184"/>
              <w:rPr>
                <w:b/>
                <w:sz w:val="21"/>
                <w:szCs w:val="21"/>
              </w:rPr>
            </w:pPr>
            <w:r>
              <w:rPr>
                <w:b/>
                <w:sz w:val="21"/>
                <w:szCs w:val="21"/>
              </w:rPr>
              <w:t>污染源</w:t>
            </w:r>
          </w:p>
        </w:tc>
        <w:tc>
          <w:tcPr>
            <w:tcW w:w="567" w:type="dxa"/>
            <w:vMerge w:val="restart"/>
            <w:vAlign w:val="center"/>
          </w:tcPr>
          <w:p>
            <w:pPr>
              <w:pStyle w:val="18"/>
              <w:spacing w:before="9"/>
              <w:rPr>
                <w:b/>
                <w:sz w:val="21"/>
                <w:szCs w:val="21"/>
              </w:rPr>
            </w:pPr>
          </w:p>
          <w:p>
            <w:pPr>
              <w:pStyle w:val="18"/>
              <w:spacing w:before="1" w:line="242" w:lineRule="auto"/>
              <w:ind w:left="117" w:right="87"/>
              <w:jc w:val="both"/>
              <w:rPr>
                <w:b/>
                <w:sz w:val="21"/>
                <w:szCs w:val="21"/>
              </w:rPr>
            </w:pPr>
            <w:r>
              <w:rPr>
                <w:b/>
                <w:sz w:val="21"/>
                <w:szCs w:val="21"/>
              </w:rPr>
              <w:t>污染物</w:t>
            </w:r>
          </w:p>
        </w:tc>
        <w:tc>
          <w:tcPr>
            <w:tcW w:w="4099" w:type="dxa"/>
            <w:gridSpan w:val="5"/>
            <w:vAlign w:val="center"/>
          </w:tcPr>
          <w:p>
            <w:pPr>
              <w:pStyle w:val="18"/>
              <w:spacing w:line="250" w:lineRule="exact"/>
              <w:ind w:left="1507" w:right="1471"/>
              <w:jc w:val="center"/>
              <w:rPr>
                <w:b/>
                <w:sz w:val="21"/>
                <w:szCs w:val="21"/>
              </w:rPr>
            </w:pPr>
            <w:r>
              <w:rPr>
                <w:b/>
                <w:sz w:val="21"/>
                <w:szCs w:val="21"/>
              </w:rPr>
              <w:t>污染物产生</w:t>
            </w:r>
          </w:p>
        </w:tc>
        <w:tc>
          <w:tcPr>
            <w:tcW w:w="1371" w:type="dxa"/>
            <w:gridSpan w:val="2"/>
            <w:vAlign w:val="center"/>
          </w:tcPr>
          <w:p>
            <w:pPr>
              <w:pStyle w:val="18"/>
              <w:spacing w:line="250" w:lineRule="exact"/>
              <w:ind w:left="275"/>
              <w:rPr>
                <w:b/>
                <w:sz w:val="21"/>
                <w:szCs w:val="21"/>
              </w:rPr>
            </w:pPr>
            <w:r>
              <w:rPr>
                <w:b/>
                <w:sz w:val="21"/>
                <w:szCs w:val="21"/>
              </w:rPr>
              <w:t>治理措施</w:t>
            </w:r>
          </w:p>
        </w:tc>
        <w:tc>
          <w:tcPr>
            <w:tcW w:w="4028" w:type="dxa"/>
            <w:gridSpan w:val="4"/>
            <w:vAlign w:val="center"/>
          </w:tcPr>
          <w:p>
            <w:pPr>
              <w:pStyle w:val="18"/>
              <w:spacing w:line="250" w:lineRule="exact"/>
              <w:ind w:left="1626" w:right="1581"/>
              <w:jc w:val="center"/>
              <w:rPr>
                <w:b/>
                <w:sz w:val="21"/>
                <w:szCs w:val="21"/>
              </w:rPr>
            </w:pPr>
            <w:r>
              <w:rPr>
                <w:b/>
                <w:sz w:val="21"/>
                <w:szCs w:val="21"/>
              </w:rPr>
              <w:t>污染物排放</w:t>
            </w:r>
          </w:p>
        </w:tc>
        <w:tc>
          <w:tcPr>
            <w:tcW w:w="1354" w:type="dxa"/>
            <w:gridSpan w:val="2"/>
            <w:vAlign w:val="center"/>
          </w:tcPr>
          <w:p>
            <w:pPr>
              <w:pStyle w:val="18"/>
              <w:spacing w:line="250" w:lineRule="exact"/>
              <w:ind w:left="132"/>
              <w:rPr>
                <w:b/>
                <w:sz w:val="21"/>
                <w:szCs w:val="21"/>
              </w:rPr>
            </w:pPr>
            <w:r>
              <w:rPr>
                <w:b/>
                <w:sz w:val="21"/>
                <w:szCs w:val="21"/>
              </w:rPr>
              <w:t>执行标准</w:t>
            </w:r>
          </w:p>
        </w:tc>
        <w:tc>
          <w:tcPr>
            <w:tcW w:w="689" w:type="dxa"/>
            <w:vMerge w:val="restart"/>
            <w:vAlign w:val="center"/>
          </w:tcPr>
          <w:p>
            <w:pPr>
              <w:pStyle w:val="18"/>
              <w:spacing w:before="11"/>
              <w:rPr>
                <w:b/>
                <w:sz w:val="21"/>
                <w:szCs w:val="21"/>
              </w:rPr>
            </w:pPr>
          </w:p>
          <w:p>
            <w:pPr>
              <w:pStyle w:val="18"/>
              <w:spacing w:line="242" w:lineRule="auto"/>
              <w:ind w:left="149" w:right="110"/>
              <w:jc w:val="center"/>
              <w:rPr>
                <w:b/>
                <w:sz w:val="21"/>
                <w:szCs w:val="21"/>
              </w:rPr>
            </w:pPr>
            <w:r>
              <w:rPr>
                <w:b/>
                <w:sz w:val="21"/>
                <w:szCs w:val="21"/>
              </w:rPr>
              <w:t>排放时间</w:t>
            </w:r>
          </w:p>
          <w:p>
            <w:pPr>
              <w:pStyle w:val="18"/>
              <w:spacing w:line="240" w:lineRule="exact"/>
              <w:ind w:left="148" w:right="110"/>
              <w:jc w:val="center"/>
              <w:rPr>
                <w:rFonts w:ascii="Times New Roman"/>
                <w:b/>
                <w:sz w:val="21"/>
                <w:szCs w:val="21"/>
              </w:rPr>
            </w:pPr>
            <w:r>
              <w:rPr>
                <w:rFonts w:ascii="Times New Roman"/>
                <w:b/>
                <w:sz w:val="21"/>
                <w:szCs w:val="21"/>
              </w:rPr>
              <w:t>/h</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091" w:hRule="atLeast"/>
          <w:jc w:val="center"/>
        </w:trPr>
        <w:tc>
          <w:tcPr>
            <w:tcW w:w="636" w:type="dxa"/>
            <w:vMerge w:val="continue"/>
            <w:vAlign w:val="center"/>
          </w:tcPr>
          <w:p>
            <w:pPr>
              <w:autoSpaceDE w:val="0"/>
              <w:autoSpaceDN w:val="0"/>
              <w:rPr>
                <w:rFonts w:ascii="Times New Roman" w:hAnsi="Times New Roman"/>
                <w:kern w:val="0"/>
                <w:szCs w:val="21"/>
                <w:lang w:eastAsia="en-US"/>
              </w:rPr>
            </w:pPr>
          </w:p>
        </w:tc>
        <w:tc>
          <w:tcPr>
            <w:tcW w:w="636" w:type="dxa"/>
            <w:vMerge w:val="continue"/>
            <w:vAlign w:val="center"/>
          </w:tcPr>
          <w:p>
            <w:pPr>
              <w:autoSpaceDE w:val="0"/>
              <w:autoSpaceDN w:val="0"/>
              <w:rPr>
                <w:rFonts w:ascii="Times New Roman" w:hAnsi="Times New Roman"/>
                <w:kern w:val="0"/>
                <w:szCs w:val="21"/>
                <w:lang w:eastAsia="en-US"/>
              </w:rPr>
            </w:pPr>
          </w:p>
        </w:tc>
        <w:tc>
          <w:tcPr>
            <w:tcW w:w="830" w:type="dxa"/>
            <w:vMerge w:val="continue"/>
            <w:vAlign w:val="center"/>
          </w:tcPr>
          <w:p>
            <w:pPr>
              <w:autoSpaceDE w:val="0"/>
              <w:autoSpaceDN w:val="0"/>
              <w:rPr>
                <w:rFonts w:ascii="Times New Roman" w:hAnsi="Times New Roman"/>
                <w:kern w:val="0"/>
                <w:szCs w:val="21"/>
                <w:lang w:eastAsia="en-US"/>
              </w:rPr>
            </w:pPr>
          </w:p>
        </w:tc>
        <w:tc>
          <w:tcPr>
            <w:tcW w:w="567" w:type="dxa"/>
            <w:vMerge w:val="continue"/>
            <w:vAlign w:val="center"/>
          </w:tcPr>
          <w:p>
            <w:pPr>
              <w:autoSpaceDE w:val="0"/>
              <w:autoSpaceDN w:val="0"/>
              <w:rPr>
                <w:rFonts w:ascii="Times New Roman" w:hAnsi="Times New Roman"/>
                <w:kern w:val="0"/>
                <w:szCs w:val="21"/>
                <w:lang w:eastAsia="en-US"/>
              </w:rPr>
            </w:pPr>
          </w:p>
        </w:tc>
        <w:tc>
          <w:tcPr>
            <w:tcW w:w="567" w:type="dxa"/>
            <w:vAlign w:val="center"/>
          </w:tcPr>
          <w:p>
            <w:pPr>
              <w:pStyle w:val="18"/>
              <w:spacing w:before="3" w:line="242" w:lineRule="auto"/>
              <w:ind w:left="118" w:right="85"/>
              <w:jc w:val="both"/>
              <w:rPr>
                <w:b/>
                <w:sz w:val="21"/>
                <w:szCs w:val="21"/>
              </w:rPr>
            </w:pPr>
            <w:r>
              <w:rPr>
                <w:b/>
                <w:sz w:val="21"/>
                <w:szCs w:val="21"/>
              </w:rPr>
              <w:t>核算方</w:t>
            </w:r>
          </w:p>
          <w:p>
            <w:pPr>
              <w:pStyle w:val="18"/>
              <w:spacing w:before="1" w:line="252" w:lineRule="exact"/>
              <w:ind w:left="118"/>
              <w:rPr>
                <w:b/>
                <w:sz w:val="21"/>
                <w:szCs w:val="21"/>
              </w:rPr>
            </w:pPr>
            <w:r>
              <w:rPr>
                <w:b/>
                <w:sz w:val="21"/>
                <w:szCs w:val="21"/>
              </w:rPr>
              <w:t>法</w:t>
            </w:r>
          </w:p>
        </w:tc>
        <w:tc>
          <w:tcPr>
            <w:tcW w:w="934" w:type="dxa"/>
            <w:vAlign w:val="center"/>
          </w:tcPr>
          <w:p>
            <w:pPr>
              <w:pStyle w:val="18"/>
              <w:spacing w:before="138" w:line="244" w:lineRule="auto"/>
              <w:ind w:left="218" w:right="193"/>
              <w:jc w:val="center"/>
              <w:rPr>
                <w:b/>
                <w:sz w:val="21"/>
                <w:szCs w:val="21"/>
              </w:rPr>
            </w:pPr>
            <w:r>
              <w:rPr>
                <w:b/>
                <w:sz w:val="21"/>
                <w:szCs w:val="21"/>
              </w:rPr>
              <w:t>废气产生量</w:t>
            </w:r>
          </w:p>
          <w:p>
            <w:pPr>
              <w:pStyle w:val="18"/>
              <w:spacing w:line="265" w:lineRule="exact"/>
              <w:ind w:left="96" w:right="70"/>
              <w:jc w:val="center"/>
              <w:rPr>
                <w:b/>
                <w:sz w:val="21"/>
                <w:szCs w:val="21"/>
              </w:rPr>
            </w:pPr>
            <w:r>
              <w:rPr>
                <w:b/>
                <w:sz w:val="21"/>
                <w:szCs w:val="21"/>
              </w:rPr>
              <w:t>（</w:t>
            </w:r>
            <w:r>
              <w:rPr>
                <w:rFonts w:ascii="Times New Roman" w:eastAsia="Times New Roman"/>
                <w:b/>
                <w:sz w:val="21"/>
                <w:szCs w:val="21"/>
              </w:rPr>
              <w:t>m</w:t>
            </w:r>
            <w:r>
              <w:rPr>
                <w:rFonts w:ascii="Times New Roman" w:eastAsia="Times New Roman"/>
                <w:b/>
                <w:position w:val="7"/>
                <w:sz w:val="21"/>
                <w:szCs w:val="21"/>
              </w:rPr>
              <w:t>3</w:t>
            </w:r>
            <w:r>
              <w:rPr>
                <w:rFonts w:ascii="Times New Roman" w:eastAsia="Times New Roman"/>
                <w:b/>
                <w:sz w:val="21"/>
                <w:szCs w:val="21"/>
              </w:rPr>
              <w:t>/h</w:t>
            </w:r>
            <w:r>
              <w:rPr>
                <w:b/>
                <w:sz w:val="21"/>
                <w:szCs w:val="21"/>
              </w:rPr>
              <w:t>）</w:t>
            </w:r>
          </w:p>
        </w:tc>
        <w:tc>
          <w:tcPr>
            <w:tcW w:w="938" w:type="dxa"/>
            <w:vAlign w:val="center"/>
          </w:tcPr>
          <w:p>
            <w:pPr>
              <w:pStyle w:val="18"/>
              <w:spacing w:before="101" w:line="283" w:lineRule="auto"/>
              <w:ind w:left="116" w:right="89" w:firstLine="4"/>
              <w:jc w:val="center"/>
              <w:rPr>
                <w:rFonts w:ascii="Times New Roman" w:eastAsia="Times New Roman"/>
                <w:b/>
                <w:sz w:val="21"/>
                <w:szCs w:val="21"/>
              </w:rPr>
            </w:pPr>
            <w:r>
              <w:rPr>
                <w:b/>
                <w:sz w:val="21"/>
                <w:szCs w:val="21"/>
              </w:rPr>
              <w:t xml:space="preserve">产生浓度 </w:t>
            </w:r>
            <w:r>
              <w:rPr>
                <w:rFonts w:ascii="Times New Roman" w:eastAsia="Times New Roman"/>
                <w:b/>
                <w:spacing w:val="-1"/>
                <w:sz w:val="21"/>
                <w:szCs w:val="21"/>
              </w:rPr>
              <w:t>(mg/m</w:t>
            </w:r>
            <w:r>
              <w:rPr>
                <w:rFonts w:ascii="Times New Roman" w:eastAsia="Times New Roman"/>
                <w:b/>
                <w:spacing w:val="-1"/>
                <w:position w:val="7"/>
                <w:sz w:val="21"/>
                <w:szCs w:val="21"/>
              </w:rPr>
              <w:t>3</w:t>
            </w:r>
            <w:r>
              <w:rPr>
                <w:rFonts w:ascii="Times New Roman" w:eastAsia="Times New Roman"/>
                <w:b/>
                <w:spacing w:val="-1"/>
                <w:sz w:val="21"/>
                <w:szCs w:val="21"/>
              </w:rPr>
              <w:t>)</w:t>
            </w:r>
          </w:p>
        </w:tc>
        <w:tc>
          <w:tcPr>
            <w:tcW w:w="811" w:type="dxa"/>
            <w:vAlign w:val="center"/>
          </w:tcPr>
          <w:p>
            <w:pPr>
              <w:pStyle w:val="18"/>
              <w:spacing w:before="135" w:line="266" w:lineRule="auto"/>
              <w:ind w:left="145" w:right="117" w:firstLine="57"/>
              <w:jc w:val="both"/>
              <w:rPr>
                <w:rFonts w:ascii="Times New Roman" w:eastAsia="Times New Roman"/>
                <w:b/>
                <w:sz w:val="21"/>
                <w:szCs w:val="21"/>
              </w:rPr>
            </w:pPr>
            <w:r>
              <w:rPr>
                <w:b/>
                <w:sz w:val="21"/>
                <w:szCs w:val="21"/>
              </w:rPr>
              <w:t>产生速率</w:t>
            </w:r>
            <w:r>
              <w:rPr>
                <w:rFonts w:ascii="Times New Roman" w:eastAsia="Times New Roman"/>
                <w:b/>
                <w:sz w:val="21"/>
                <w:szCs w:val="21"/>
              </w:rPr>
              <w:t>(kg/h)</w:t>
            </w:r>
          </w:p>
        </w:tc>
        <w:tc>
          <w:tcPr>
            <w:tcW w:w="849" w:type="dxa"/>
            <w:vAlign w:val="center"/>
          </w:tcPr>
          <w:p>
            <w:pPr>
              <w:pStyle w:val="18"/>
              <w:spacing w:before="5"/>
              <w:rPr>
                <w:b/>
                <w:sz w:val="21"/>
                <w:szCs w:val="21"/>
              </w:rPr>
            </w:pPr>
          </w:p>
          <w:p>
            <w:pPr>
              <w:pStyle w:val="18"/>
              <w:ind w:left="116"/>
              <w:rPr>
                <w:b/>
                <w:sz w:val="21"/>
                <w:szCs w:val="21"/>
              </w:rPr>
            </w:pPr>
            <w:r>
              <w:rPr>
                <w:b/>
                <w:sz w:val="21"/>
                <w:szCs w:val="21"/>
              </w:rPr>
              <w:t>产生量</w:t>
            </w:r>
          </w:p>
          <w:p>
            <w:pPr>
              <w:pStyle w:val="18"/>
              <w:spacing w:before="5"/>
              <w:ind w:left="116"/>
              <w:rPr>
                <w:b/>
                <w:sz w:val="21"/>
                <w:szCs w:val="21"/>
              </w:rPr>
            </w:pPr>
            <w:r>
              <w:rPr>
                <w:b/>
                <w:sz w:val="21"/>
                <w:szCs w:val="21"/>
              </w:rPr>
              <w:t>（</w:t>
            </w:r>
            <w:r>
              <w:rPr>
                <w:rFonts w:ascii="Times New Roman" w:eastAsia="Times New Roman"/>
                <w:b/>
                <w:sz w:val="21"/>
                <w:szCs w:val="21"/>
              </w:rPr>
              <w:t>t/a</w:t>
            </w:r>
            <w:r>
              <w:rPr>
                <w:b/>
                <w:sz w:val="21"/>
                <w:szCs w:val="21"/>
              </w:rPr>
              <w:t>）</w:t>
            </w:r>
          </w:p>
        </w:tc>
        <w:tc>
          <w:tcPr>
            <w:tcW w:w="765" w:type="dxa"/>
            <w:vAlign w:val="center"/>
          </w:tcPr>
          <w:p>
            <w:pPr>
              <w:pStyle w:val="18"/>
              <w:rPr>
                <w:b/>
                <w:sz w:val="21"/>
                <w:szCs w:val="21"/>
              </w:rPr>
            </w:pPr>
          </w:p>
          <w:p>
            <w:pPr>
              <w:pStyle w:val="18"/>
              <w:spacing w:before="155"/>
              <w:ind w:left="244"/>
              <w:rPr>
                <w:b/>
                <w:sz w:val="21"/>
                <w:szCs w:val="21"/>
              </w:rPr>
            </w:pPr>
            <w:r>
              <w:rPr>
                <w:b/>
                <w:sz w:val="21"/>
                <w:szCs w:val="21"/>
              </w:rPr>
              <w:t>工艺</w:t>
            </w:r>
          </w:p>
        </w:tc>
        <w:tc>
          <w:tcPr>
            <w:tcW w:w="606" w:type="dxa"/>
            <w:vAlign w:val="center"/>
          </w:tcPr>
          <w:p>
            <w:pPr>
              <w:pStyle w:val="18"/>
              <w:spacing w:before="154" w:line="242" w:lineRule="auto"/>
              <w:ind w:left="149" w:right="111"/>
              <w:jc w:val="center"/>
              <w:rPr>
                <w:b/>
                <w:sz w:val="21"/>
                <w:szCs w:val="21"/>
              </w:rPr>
            </w:pPr>
            <w:r>
              <w:rPr>
                <w:b/>
                <w:sz w:val="21"/>
                <w:szCs w:val="21"/>
              </w:rPr>
              <w:t>效率</w:t>
            </w:r>
          </w:p>
          <w:p>
            <w:pPr>
              <w:pStyle w:val="18"/>
              <w:spacing w:line="240" w:lineRule="exact"/>
              <w:ind w:firstLine="211" w:firstLineChars="100"/>
              <w:jc w:val="both"/>
              <w:rPr>
                <w:rFonts w:ascii="Times New Roman"/>
                <w:b/>
                <w:sz w:val="21"/>
                <w:szCs w:val="21"/>
              </w:rPr>
            </w:pPr>
            <w:r>
              <w:rPr>
                <w:rFonts w:ascii="Times New Roman"/>
                <w:b/>
                <w:sz w:val="21"/>
                <w:szCs w:val="21"/>
              </w:rPr>
              <w:t>%</w:t>
            </w:r>
          </w:p>
        </w:tc>
        <w:tc>
          <w:tcPr>
            <w:tcW w:w="1334" w:type="dxa"/>
            <w:vAlign w:val="center"/>
          </w:tcPr>
          <w:p>
            <w:pPr>
              <w:pStyle w:val="18"/>
              <w:spacing w:before="138" w:line="244" w:lineRule="auto"/>
              <w:ind w:left="226" w:right="185"/>
              <w:jc w:val="center"/>
              <w:rPr>
                <w:b/>
                <w:sz w:val="21"/>
                <w:szCs w:val="21"/>
              </w:rPr>
            </w:pPr>
            <w:r>
              <w:rPr>
                <w:b/>
                <w:sz w:val="21"/>
                <w:szCs w:val="21"/>
              </w:rPr>
              <w:t>废气排放量</w:t>
            </w:r>
          </w:p>
          <w:p>
            <w:pPr>
              <w:pStyle w:val="18"/>
              <w:spacing w:line="265" w:lineRule="exact"/>
              <w:ind w:left="103" w:right="62"/>
              <w:jc w:val="center"/>
              <w:rPr>
                <w:b/>
                <w:sz w:val="21"/>
                <w:szCs w:val="21"/>
              </w:rPr>
            </w:pPr>
            <w:r>
              <w:rPr>
                <w:b/>
                <w:sz w:val="21"/>
                <w:szCs w:val="21"/>
              </w:rPr>
              <w:t>（</w:t>
            </w:r>
            <w:r>
              <w:rPr>
                <w:rFonts w:ascii="Times New Roman" w:eastAsia="Times New Roman"/>
                <w:b/>
                <w:sz w:val="21"/>
                <w:szCs w:val="21"/>
              </w:rPr>
              <w:t>m</w:t>
            </w:r>
            <w:r>
              <w:rPr>
                <w:rFonts w:ascii="Times New Roman" w:eastAsia="Times New Roman"/>
                <w:b/>
                <w:position w:val="7"/>
                <w:sz w:val="21"/>
                <w:szCs w:val="21"/>
              </w:rPr>
              <w:t>3</w:t>
            </w:r>
            <w:r>
              <w:rPr>
                <w:rFonts w:ascii="Times New Roman" w:eastAsia="Times New Roman"/>
                <w:b/>
                <w:sz w:val="21"/>
                <w:szCs w:val="21"/>
              </w:rPr>
              <w:t>/h</w:t>
            </w:r>
            <w:r>
              <w:rPr>
                <w:b/>
                <w:sz w:val="21"/>
                <w:szCs w:val="21"/>
              </w:rPr>
              <w:t>）</w:t>
            </w:r>
          </w:p>
        </w:tc>
        <w:tc>
          <w:tcPr>
            <w:tcW w:w="993" w:type="dxa"/>
            <w:vAlign w:val="center"/>
          </w:tcPr>
          <w:p>
            <w:pPr>
              <w:pStyle w:val="18"/>
              <w:spacing w:before="101" w:line="283" w:lineRule="auto"/>
              <w:ind w:left="121" w:right="82" w:firstLine="4"/>
              <w:jc w:val="center"/>
              <w:rPr>
                <w:rFonts w:ascii="Times New Roman" w:eastAsia="Times New Roman"/>
                <w:b/>
                <w:sz w:val="21"/>
                <w:szCs w:val="21"/>
              </w:rPr>
            </w:pPr>
            <w:r>
              <w:rPr>
                <w:b/>
                <w:sz w:val="21"/>
                <w:szCs w:val="21"/>
              </w:rPr>
              <w:t xml:space="preserve">排放浓度 </w:t>
            </w:r>
            <w:r>
              <w:rPr>
                <w:rFonts w:ascii="Times New Roman" w:eastAsia="Times New Roman"/>
                <w:b/>
                <w:sz w:val="21"/>
                <w:szCs w:val="21"/>
              </w:rPr>
              <w:t>(mg/m</w:t>
            </w:r>
            <w:r>
              <w:rPr>
                <w:rFonts w:ascii="Times New Roman" w:eastAsia="Times New Roman"/>
                <w:b/>
                <w:position w:val="7"/>
                <w:sz w:val="21"/>
                <w:szCs w:val="21"/>
              </w:rPr>
              <w:t>3</w:t>
            </w:r>
            <w:r>
              <w:rPr>
                <w:rFonts w:ascii="Times New Roman" w:eastAsia="Times New Roman"/>
                <w:b/>
                <w:sz w:val="21"/>
                <w:szCs w:val="21"/>
              </w:rPr>
              <w:t>)</w:t>
            </w:r>
          </w:p>
        </w:tc>
        <w:tc>
          <w:tcPr>
            <w:tcW w:w="850" w:type="dxa"/>
            <w:vAlign w:val="center"/>
          </w:tcPr>
          <w:p>
            <w:pPr>
              <w:pStyle w:val="18"/>
              <w:spacing w:before="135" w:line="266" w:lineRule="auto"/>
              <w:ind w:left="149" w:right="103"/>
              <w:jc w:val="center"/>
              <w:rPr>
                <w:rFonts w:ascii="Times New Roman" w:eastAsia="Times New Roman"/>
                <w:b/>
                <w:sz w:val="21"/>
                <w:szCs w:val="21"/>
              </w:rPr>
            </w:pPr>
            <w:r>
              <w:rPr>
                <w:b/>
                <w:sz w:val="21"/>
                <w:szCs w:val="21"/>
              </w:rPr>
              <w:t xml:space="preserve">排放速率 </w:t>
            </w:r>
            <w:r>
              <w:rPr>
                <w:rFonts w:ascii="Times New Roman" w:eastAsia="Times New Roman"/>
                <w:b/>
                <w:sz w:val="21"/>
                <w:szCs w:val="21"/>
              </w:rPr>
              <w:t>(kg/h)</w:t>
            </w:r>
          </w:p>
        </w:tc>
        <w:tc>
          <w:tcPr>
            <w:tcW w:w="851" w:type="dxa"/>
            <w:vAlign w:val="center"/>
          </w:tcPr>
          <w:p>
            <w:pPr>
              <w:pStyle w:val="18"/>
              <w:spacing w:before="5"/>
              <w:rPr>
                <w:b/>
                <w:sz w:val="21"/>
                <w:szCs w:val="21"/>
              </w:rPr>
            </w:pPr>
          </w:p>
          <w:p>
            <w:pPr>
              <w:pStyle w:val="18"/>
              <w:ind w:left="198"/>
              <w:rPr>
                <w:b/>
                <w:sz w:val="21"/>
                <w:szCs w:val="21"/>
              </w:rPr>
            </w:pPr>
            <w:r>
              <w:rPr>
                <w:b/>
                <w:sz w:val="21"/>
                <w:szCs w:val="21"/>
              </w:rPr>
              <w:t>排放量</w:t>
            </w:r>
          </w:p>
          <w:p>
            <w:pPr>
              <w:pStyle w:val="18"/>
              <w:spacing w:before="5"/>
              <w:ind w:left="186"/>
              <w:rPr>
                <w:b/>
                <w:sz w:val="21"/>
                <w:szCs w:val="21"/>
              </w:rPr>
            </w:pPr>
            <w:r>
              <w:rPr>
                <w:b/>
                <w:sz w:val="21"/>
                <w:szCs w:val="21"/>
              </w:rPr>
              <w:t>（</w:t>
            </w:r>
            <w:r>
              <w:rPr>
                <w:rFonts w:ascii="Times New Roman" w:eastAsia="Times New Roman"/>
                <w:b/>
                <w:sz w:val="21"/>
                <w:szCs w:val="21"/>
              </w:rPr>
              <w:t>t/a</w:t>
            </w:r>
            <w:r>
              <w:rPr>
                <w:b/>
                <w:sz w:val="21"/>
                <w:szCs w:val="21"/>
              </w:rPr>
              <w:t>）</w:t>
            </w:r>
          </w:p>
        </w:tc>
        <w:tc>
          <w:tcPr>
            <w:tcW w:w="708" w:type="dxa"/>
            <w:vAlign w:val="center"/>
          </w:tcPr>
          <w:p>
            <w:pPr>
              <w:pStyle w:val="18"/>
              <w:spacing w:before="1"/>
              <w:rPr>
                <w:b/>
                <w:sz w:val="21"/>
                <w:szCs w:val="21"/>
              </w:rPr>
            </w:pPr>
          </w:p>
          <w:p>
            <w:pPr>
              <w:pStyle w:val="18"/>
              <w:ind w:left="103"/>
              <w:rPr>
                <w:b/>
                <w:sz w:val="21"/>
                <w:szCs w:val="21"/>
              </w:rPr>
            </w:pPr>
            <w:r>
              <w:rPr>
                <w:b/>
                <w:sz w:val="21"/>
                <w:szCs w:val="21"/>
              </w:rPr>
              <w:t>浓度</w:t>
            </w:r>
          </w:p>
          <w:p>
            <w:pPr>
              <w:pStyle w:val="18"/>
              <w:spacing w:before="52"/>
              <w:ind w:left="21" w:right="-29"/>
              <w:rPr>
                <w:rFonts w:ascii="Times New Roman"/>
                <w:b/>
                <w:sz w:val="21"/>
                <w:szCs w:val="21"/>
              </w:rPr>
            </w:pPr>
            <w:r>
              <w:rPr>
                <w:rFonts w:ascii="Times New Roman"/>
                <w:b/>
                <w:spacing w:val="-1"/>
                <w:sz w:val="21"/>
                <w:szCs w:val="21"/>
              </w:rPr>
              <w:t>mg/m</w:t>
            </w:r>
            <w:r>
              <w:rPr>
                <w:rFonts w:ascii="Times New Roman"/>
                <w:b/>
                <w:spacing w:val="-1"/>
                <w:position w:val="7"/>
                <w:sz w:val="21"/>
                <w:szCs w:val="21"/>
              </w:rPr>
              <w:t>3</w:t>
            </w:r>
          </w:p>
        </w:tc>
        <w:tc>
          <w:tcPr>
            <w:tcW w:w="646" w:type="dxa"/>
            <w:vAlign w:val="center"/>
          </w:tcPr>
          <w:p>
            <w:pPr>
              <w:pStyle w:val="18"/>
              <w:spacing w:before="1"/>
              <w:rPr>
                <w:b/>
                <w:sz w:val="21"/>
                <w:szCs w:val="21"/>
              </w:rPr>
            </w:pPr>
          </w:p>
          <w:p>
            <w:pPr>
              <w:pStyle w:val="18"/>
              <w:ind w:left="45"/>
              <w:rPr>
                <w:b/>
                <w:sz w:val="21"/>
                <w:szCs w:val="21"/>
              </w:rPr>
            </w:pPr>
            <w:r>
              <w:rPr>
                <w:b/>
                <w:spacing w:val="-9"/>
                <w:sz w:val="21"/>
                <w:szCs w:val="21"/>
              </w:rPr>
              <w:t>速率</w:t>
            </w:r>
          </w:p>
          <w:p>
            <w:pPr>
              <w:pStyle w:val="18"/>
              <w:spacing w:before="57"/>
              <w:ind w:left="60"/>
              <w:rPr>
                <w:rFonts w:ascii="Times New Roman"/>
                <w:b/>
                <w:sz w:val="21"/>
                <w:szCs w:val="21"/>
              </w:rPr>
            </w:pPr>
            <w:r>
              <w:rPr>
                <w:rFonts w:ascii="Times New Roman"/>
                <w:b/>
                <w:sz w:val="21"/>
                <w:szCs w:val="21"/>
              </w:rPr>
              <w:t>kg/h</w:t>
            </w:r>
          </w:p>
        </w:tc>
        <w:tc>
          <w:tcPr>
            <w:tcW w:w="689" w:type="dxa"/>
            <w:vMerge w:val="continue"/>
            <w:vAlign w:val="center"/>
          </w:tcPr>
          <w:p>
            <w:pPr>
              <w:autoSpaceDE w:val="0"/>
              <w:autoSpaceDN w:val="0"/>
              <w:rPr>
                <w:rFonts w:ascii="Times New Roman" w:hAnsi="Times New Roman"/>
                <w:kern w:val="0"/>
                <w:szCs w:val="21"/>
                <w:lang w:eastAsia="en-US"/>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683" w:hRule="atLeast"/>
          <w:jc w:val="center"/>
        </w:trPr>
        <w:tc>
          <w:tcPr>
            <w:tcW w:w="636" w:type="dxa"/>
            <w:vMerge w:val="restart"/>
            <w:vAlign w:val="center"/>
          </w:tcPr>
          <w:p>
            <w:pPr>
              <w:pStyle w:val="18"/>
              <w:jc w:val="center"/>
              <w:rPr>
                <w:rFonts w:hint="default"/>
                <w:sz w:val="21"/>
                <w:szCs w:val="21"/>
                <w:lang w:val="en-US" w:eastAsia="zh-CN"/>
              </w:rPr>
            </w:pPr>
            <w:r>
              <w:rPr>
                <w:rFonts w:hint="eastAsia"/>
                <w:sz w:val="21"/>
                <w:szCs w:val="21"/>
                <w:lang w:val="en-US" w:eastAsia="zh-CN"/>
              </w:rPr>
              <w:t>注塑</w:t>
            </w:r>
          </w:p>
        </w:tc>
        <w:tc>
          <w:tcPr>
            <w:tcW w:w="636" w:type="dxa"/>
            <w:vMerge w:val="restart"/>
            <w:vAlign w:val="center"/>
          </w:tcPr>
          <w:p>
            <w:pPr>
              <w:pStyle w:val="18"/>
              <w:spacing w:before="1" w:line="242" w:lineRule="auto"/>
              <w:ind w:right="84"/>
              <w:jc w:val="center"/>
              <w:rPr>
                <w:rFonts w:hint="default"/>
                <w:sz w:val="21"/>
                <w:szCs w:val="21"/>
                <w:lang w:val="en-US" w:eastAsia="zh-CN"/>
              </w:rPr>
            </w:pPr>
            <w:r>
              <w:rPr>
                <w:rFonts w:hint="eastAsia"/>
                <w:sz w:val="21"/>
                <w:szCs w:val="21"/>
                <w:lang w:val="en-US" w:eastAsia="zh-CN"/>
              </w:rPr>
              <w:t>注塑机</w:t>
            </w:r>
          </w:p>
        </w:tc>
        <w:tc>
          <w:tcPr>
            <w:tcW w:w="830" w:type="dxa"/>
            <w:vAlign w:val="center"/>
          </w:tcPr>
          <w:p>
            <w:pPr>
              <w:pStyle w:val="18"/>
              <w:spacing w:before="152" w:line="242" w:lineRule="auto"/>
              <w:ind w:right="153"/>
              <w:jc w:val="center"/>
              <w:rPr>
                <w:sz w:val="21"/>
                <w:szCs w:val="21"/>
              </w:rPr>
            </w:pPr>
            <w:r>
              <w:rPr>
                <w:rFonts w:ascii="Times New Roman" w:eastAsia="Times New Roman"/>
                <w:sz w:val="21"/>
                <w:szCs w:val="21"/>
              </w:rPr>
              <w:t>1#</w:t>
            </w:r>
            <w:r>
              <w:rPr>
                <w:sz w:val="21"/>
                <w:szCs w:val="21"/>
              </w:rPr>
              <w:t>排气筒</w:t>
            </w:r>
          </w:p>
        </w:tc>
        <w:tc>
          <w:tcPr>
            <w:tcW w:w="567" w:type="dxa"/>
            <w:vMerge w:val="restart"/>
            <w:vAlign w:val="center"/>
          </w:tcPr>
          <w:p>
            <w:pPr>
              <w:pStyle w:val="18"/>
              <w:spacing w:before="171" w:line="242" w:lineRule="auto"/>
              <w:ind w:right="85"/>
              <w:jc w:val="center"/>
              <w:rPr>
                <w:rFonts w:hint="default" w:eastAsia="宋体"/>
                <w:sz w:val="21"/>
                <w:szCs w:val="21"/>
                <w:lang w:val="en-US" w:eastAsia="zh-CN"/>
              </w:rPr>
            </w:pPr>
            <w:r>
              <w:rPr>
                <w:rFonts w:hint="eastAsia"/>
                <w:sz w:val="21"/>
                <w:szCs w:val="21"/>
                <w:lang w:val="en-US" w:eastAsia="zh-CN"/>
              </w:rPr>
              <w:t>非甲烷总烃</w:t>
            </w:r>
          </w:p>
        </w:tc>
        <w:tc>
          <w:tcPr>
            <w:tcW w:w="567" w:type="dxa"/>
            <w:vMerge w:val="restart"/>
            <w:vAlign w:val="center"/>
          </w:tcPr>
          <w:p>
            <w:pPr>
              <w:pStyle w:val="18"/>
              <w:spacing w:before="171" w:line="242" w:lineRule="auto"/>
              <w:ind w:right="85"/>
              <w:jc w:val="center"/>
              <w:rPr>
                <w:rFonts w:hint="eastAsia" w:eastAsia="宋体"/>
                <w:sz w:val="21"/>
                <w:szCs w:val="21"/>
                <w:lang w:val="en-US" w:eastAsia="zh-CN"/>
              </w:rPr>
            </w:pPr>
            <w:r>
              <w:rPr>
                <w:rFonts w:hint="eastAsia"/>
                <w:sz w:val="21"/>
                <w:szCs w:val="21"/>
                <w:lang w:val="en-US" w:eastAsia="zh-CN"/>
              </w:rPr>
              <w:t>类比法</w:t>
            </w:r>
          </w:p>
        </w:tc>
        <w:tc>
          <w:tcPr>
            <w:tcW w:w="934" w:type="dxa"/>
            <w:vAlign w:val="center"/>
          </w:tcPr>
          <w:p>
            <w:pPr>
              <w:pStyle w:val="18"/>
              <w:jc w:val="center"/>
              <w:rPr>
                <w:rFonts w:ascii="Times New Roman" w:hAnsi="Times New Roman" w:cs="Times New Roman"/>
                <w:sz w:val="21"/>
                <w:szCs w:val="21"/>
                <w:lang w:eastAsia="zh-CN"/>
              </w:rPr>
            </w:pPr>
            <w:r>
              <w:rPr>
                <w:rFonts w:ascii="Times New Roman" w:hAnsi="Times New Roman" w:cs="Times New Roman"/>
                <w:sz w:val="21"/>
                <w:szCs w:val="21"/>
              </w:rPr>
              <w:t>—</w:t>
            </w:r>
          </w:p>
        </w:tc>
        <w:tc>
          <w:tcPr>
            <w:tcW w:w="938" w:type="dxa"/>
            <w:vAlign w:val="center"/>
          </w:tcPr>
          <w:p>
            <w:pPr>
              <w:pStyle w:val="18"/>
              <w:jc w:val="center"/>
              <w:rPr>
                <w:rFonts w:ascii="Times New Roman" w:hAnsi="Times New Roman" w:cs="Times New Roman"/>
                <w:sz w:val="21"/>
                <w:szCs w:val="21"/>
                <w:lang w:eastAsia="zh-CN"/>
              </w:rPr>
            </w:pPr>
            <w:r>
              <w:rPr>
                <w:rFonts w:ascii="Times New Roman" w:hAnsi="Times New Roman" w:cs="Times New Roman"/>
                <w:sz w:val="21"/>
                <w:szCs w:val="21"/>
              </w:rPr>
              <w:t>—</w:t>
            </w:r>
          </w:p>
        </w:tc>
        <w:tc>
          <w:tcPr>
            <w:tcW w:w="811" w:type="dxa"/>
            <w:vAlign w:val="center"/>
          </w:tcPr>
          <w:p>
            <w:pPr>
              <w:pStyle w:val="18"/>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0.0125</w:t>
            </w:r>
          </w:p>
        </w:tc>
        <w:tc>
          <w:tcPr>
            <w:tcW w:w="849" w:type="dxa"/>
            <w:vAlign w:val="center"/>
          </w:tcPr>
          <w:p>
            <w:pPr>
              <w:pStyle w:val="18"/>
              <w:ind w:right="94"/>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0.09</w:t>
            </w:r>
          </w:p>
        </w:tc>
        <w:tc>
          <w:tcPr>
            <w:tcW w:w="765" w:type="dxa"/>
            <w:vAlign w:val="center"/>
          </w:tcPr>
          <w:p>
            <w:pPr>
              <w:pStyle w:val="18"/>
              <w:spacing w:line="242" w:lineRule="auto"/>
              <w:ind w:left="139" w:right="101"/>
              <w:jc w:val="center"/>
              <w:rPr>
                <w:rFonts w:hint="default"/>
                <w:sz w:val="21"/>
                <w:szCs w:val="21"/>
                <w:lang w:val="en-US" w:eastAsia="zh-CN"/>
              </w:rPr>
            </w:pPr>
            <w:r>
              <w:rPr>
                <w:rFonts w:hint="eastAsia"/>
                <w:sz w:val="21"/>
                <w:szCs w:val="21"/>
                <w:lang w:val="en-US" w:eastAsia="zh-CN"/>
              </w:rPr>
              <w:t>光氧+活性炭吸附</w:t>
            </w:r>
          </w:p>
        </w:tc>
        <w:tc>
          <w:tcPr>
            <w:tcW w:w="606" w:type="dxa"/>
            <w:vAlign w:val="center"/>
          </w:tcPr>
          <w:p>
            <w:pPr>
              <w:pStyle w:val="18"/>
              <w:ind w:right="93"/>
              <w:jc w:val="center"/>
              <w:rPr>
                <w:rFonts w:ascii="Times New Roman"/>
                <w:sz w:val="21"/>
                <w:szCs w:val="21"/>
                <w:lang w:eastAsia="zh-CN"/>
              </w:rPr>
            </w:pPr>
            <w:r>
              <w:rPr>
                <w:rFonts w:hint="eastAsia" w:ascii="Times New Roman"/>
                <w:sz w:val="21"/>
                <w:szCs w:val="21"/>
                <w:lang w:eastAsia="zh-CN"/>
              </w:rPr>
              <w:t>9</w:t>
            </w:r>
            <w:r>
              <w:rPr>
                <w:rFonts w:hint="eastAsia" w:ascii="Times New Roman"/>
                <w:sz w:val="21"/>
                <w:szCs w:val="21"/>
                <w:lang w:val="en-US" w:eastAsia="zh-CN"/>
              </w:rPr>
              <w:t>0</w:t>
            </w:r>
          </w:p>
        </w:tc>
        <w:tc>
          <w:tcPr>
            <w:tcW w:w="1334" w:type="dxa"/>
            <w:vAlign w:val="center"/>
          </w:tcPr>
          <w:p>
            <w:pPr>
              <w:pStyle w:val="18"/>
              <w:ind w:right="183"/>
              <w:jc w:val="center"/>
              <w:rPr>
                <w:rFonts w:hint="default" w:ascii="Times New Roman"/>
                <w:sz w:val="21"/>
                <w:szCs w:val="21"/>
                <w:lang w:val="en-US" w:eastAsia="zh-CN"/>
              </w:rPr>
            </w:pPr>
            <w:r>
              <w:rPr>
                <w:rFonts w:hint="eastAsia" w:ascii="Times New Roman"/>
                <w:sz w:val="21"/>
                <w:szCs w:val="21"/>
                <w:lang w:val="en-US" w:eastAsia="zh-CN"/>
              </w:rPr>
              <w:t>5000</w:t>
            </w:r>
          </w:p>
        </w:tc>
        <w:tc>
          <w:tcPr>
            <w:tcW w:w="993" w:type="dxa"/>
            <w:vAlign w:val="center"/>
          </w:tcPr>
          <w:p>
            <w:pPr>
              <w:pStyle w:val="18"/>
              <w:ind w:right="140"/>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0.26</w:t>
            </w:r>
          </w:p>
        </w:tc>
        <w:tc>
          <w:tcPr>
            <w:tcW w:w="850" w:type="dxa"/>
            <w:vAlign w:val="center"/>
          </w:tcPr>
          <w:p>
            <w:pPr>
              <w:pStyle w:val="18"/>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0.00</w:t>
            </w:r>
            <w:r>
              <w:rPr>
                <w:rFonts w:hint="eastAsia" w:ascii="Times New Roman" w:hAnsi="Times New Roman" w:cs="Times New Roman"/>
                <w:sz w:val="21"/>
                <w:szCs w:val="21"/>
                <w:lang w:val="en-US" w:eastAsia="zh-CN"/>
              </w:rPr>
              <w:t>13</w:t>
            </w:r>
          </w:p>
        </w:tc>
        <w:tc>
          <w:tcPr>
            <w:tcW w:w="851" w:type="dxa"/>
            <w:vAlign w:val="center"/>
          </w:tcPr>
          <w:p>
            <w:pPr>
              <w:pStyle w:val="18"/>
              <w:ind w:right="123"/>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w:t>
            </w:r>
            <w:r>
              <w:rPr>
                <w:rFonts w:hint="eastAsia" w:ascii="Times New Roman" w:hAnsi="Times New Roman" w:cs="Times New Roman"/>
                <w:sz w:val="21"/>
                <w:szCs w:val="21"/>
                <w:lang w:val="en-US" w:eastAsia="zh-CN"/>
              </w:rPr>
              <w:t>09</w:t>
            </w:r>
          </w:p>
        </w:tc>
        <w:tc>
          <w:tcPr>
            <w:tcW w:w="708" w:type="dxa"/>
            <w:vAlign w:val="center"/>
          </w:tcPr>
          <w:p>
            <w:pPr>
              <w:pStyle w:val="18"/>
              <w:ind w:right="113"/>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120</w:t>
            </w:r>
          </w:p>
        </w:tc>
        <w:tc>
          <w:tcPr>
            <w:tcW w:w="646" w:type="dxa"/>
            <w:vAlign w:val="center"/>
          </w:tcPr>
          <w:p>
            <w:pPr>
              <w:pStyle w:val="18"/>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3.5</w:t>
            </w:r>
          </w:p>
        </w:tc>
        <w:tc>
          <w:tcPr>
            <w:tcW w:w="689" w:type="dxa"/>
            <w:vAlign w:val="center"/>
          </w:tcPr>
          <w:p>
            <w:pPr>
              <w:pStyle w:val="18"/>
              <w:ind w:right="65"/>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7200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187" w:hRule="atLeast"/>
          <w:jc w:val="center"/>
        </w:trPr>
        <w:tc>
          <w:tcPr>
            <w:tcW w:w="636" w:type="dxa"/>
            <w:vMerge w:val="continue"/>
            <w:vAlign w:val="center"/>
          </w:tcPr>
          <w:p>
            <w:pPr>
              <w:pStyle w:val="18"/>
              <w:jc w:val="center"/>
              <w:rPr>
                <w:sz w:val="21"/>
                <w:szCs w:val="21"/>
              </w:rPr>
            </w:pPr>
          </w:p>
        </w:tc>
        <w:tc>
          <w:tcPr>
            <w:tcW w:w="636" w:type="dxa"/>
            <w:vMerge w:val="continue"/>
            <w:vAlign w:val="center"/>
          </w:tcPr>
          <w:p>
            <w:pPr>
              <w:pStyle w:val="18"/>
              <w:spacing w:before="1" w:line="242" w:lineRule="auto"/>
              <w:ind w:right="84"/>
              <w:jc w:val="center"/>
              <w:rPr>
                <w:sz w:val="21"/>
                <w:szCs w:val="21"/>
              </w:rPr>
            </w:pPr>
          </w:p>
        </w:tc>
        <w:tc>
          <w:tcPr>
            <w:tcW w:w="830" w:type="dxa"/>
            <w:vAlign w:val="center"/>
          </w:tcPr>
          <w:p>
            <w:pPr>
              <w:pStyle w:val="18"/>
              <w:spacing w:before="152" w:line="242" w:lineRule="auto"/>
              <w:ind w:right="153"/>
              <w:jc w:val="center"/>
              <w:rPr>
                <w:rFonts w:ascii="Times New Roman" w:eastAsia="Times New Roman"/>
                <w:sz w:val="21"/>
                <w:szCs w:val="21"/>
              </w:rPr>
            </w:pPr>
            <w:r>
              <w:rPr>
                <w:rFonts w:ascii="Times New Roman" w:eastAsia="Times New Roman"/>
                <w:sz w:val="21"/>
                <w:szCs w:val="21"/>
              </w:rPr>
              <w:t>无组织排放</w:t>
            </w:r>
          </w:p>
        </w:tc>
        <w:tc>
          <w:tcPr>
            <w:tcW w:w="567" w:type="dxa"/>
            <w:vMerge w:val="continue"/>
            <w:vAlign w:val="center"/>
          </w:tcPr>
          <w:p>
            <w:pPr>
              <w:pStyle w:val="18"/>
              <w:spacing w:before="171" w:line="242" w:lineRule="auto"/>
              <w:ind w:right="85"/>
              <w:jc w:val="center"/>
              <w:rPr>
                <w:sz w:val="21"/>
                <w:szCs w:val="21"/>
              </w:rPr>
            </w:pPr>
          </w:p>
        </w:tc>
        <w:tc>
          <w:tcPr>
            <w:tcW w:w="567" w:type="dxa"/>
            <w:vMerge w:val="continue"/>
            <w:vAlign w:val="center"/>
          </w:tcPr>
          <w:p>
            <w:pPr>
              <w:pStyle w:val="18"/>
              <w:spacing w:before="171" w:line="242" w:lineRule="auto"/>
              <w:ind w:right="85"/>
              <w:jc w:val="center"/>
              <w:rPr>
                <w:sz w:val="21"/>
                <w:szCs w:val="21"/>
              </w:rPr>
            </w:pPr>
          </w:p>
        </w:tc>
        <w:tc>
          <w:tcPr>
            <w:tcW w:w="934" w:type="dxa"/>
            <w:vAlign w:val="center"/>
          </w:tcPr>
          <w:p>
            <w:pPr>
              <w:pStyle w:val="18"/>
              <w:jc w:val="center"/>
              <w:rPr>
                <w:rFonts w:ascii="Times New Roman" w:hAnsi="Times New Roman" w:cs="Times New Roman"/>
                <w:sz w:val="21"/>
                <w:szCs w:val="21"/>
              </w:rPr>
            </w:pPr>
            <w:r>
              <w:rPr>
                <w:rFonts w:ascii="Times New Roman" w:hAnsi="Times New Roman" w:cs="Times New Roman"/>
                <w:sz w:val="21"/>
                <w:szCs w:val="21"/>
              </w:rPr>
              <w:t>—</w:t>
            </w:r>
          </w:p>
        </w:tc>
        <w:tc>
          <w:tcPr>
            <w:tcW w:w="938" w:type="dxa"/>
            <w:vAlign w:val="center"/>
          </w:tcPr>
          <w:p>
            <w:pPr>
              <w:pStyle w:val="18"/>
              <w:jc w:val="center"/>
              <w:rPr>
                <w:rFonts w:ascii="Times New Roman" w:hAnsi="Times New Roman" w:cs="Times New Roman"/>
                <w:sz w:val="21"/>
                <w:szCs w:val="21"/>
              </w:rPr>
            </w:pPr>
            <w:r>
              <w:rPr>
                <w:rFonts w:ascii="Times New Roman" w:hAnsi="Times New Roman" w:cs="Times New Roman"/>
                <w:sz w:val="21"/>
                <w:szCs w:val="21"/>
              </w:rPr>
              <w:t>—</w:t>
            </w:r>
          </w:p>
        </w:tc>
        <w:tc>
          <w:tcPr>
            <w:tcW w:w="811" w:type="dxa"/>
            <w:vAlign w:val="center"/>
          </w:tcPr>
          <w:p>
            <w:pPr>
              <w:pStyle w:val="18"/>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0.0014</w:t>
            </w:r>
          </w:p>
        </w:tc>
        <w:tc>
          <w:tcPr>
            <w:tcW w:w="849" w:type="dxa"/>
            <w:vAlign w:val="center"/>
          </w:tcPr>
          <w:p>
            <w:pPr>
              <w:pStyle w:val="18"/>
              <w:ind w:right="94"/>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0.01</w:t>
            </w:r>
          </w:p>
        </w:tc>
        <w:tc>
          <w:tcPr>
            <w:tcW w:w="765" w:type="dxa"/>
            <w:vAlign w:val="center"/>
          </w:tcPr>
          <w:p>
            <w:pPr>
              <w:pStyle w:val="18"/>
              <w:spacing w:line="242" w:lineRule="auto"/>
              <w:ind w:left="139" w:right="101"/>
              <w:jc w:val="center"/>
              <w:rPr>
                <w:rFonts w:hint="default"/>
                <w:spacing w:val="-3"/>
                <w:sz w:val="21"/>
                <w:szCs w:val="21"/>
                <w:lang w:val="en-US" w:eastAsia="zh-CN"/>
              </w:rPr>
            </w:pPr>
            <w:r>
              <w:rPr>
                <w:rFonts w:hint="eastAsia"/>
                <w:spacing w:val="-3"/>
                <w:sz w:val="21"/>
                <w:szCs w:val="21"/>
                <w:lang w:val="en-US" w:eastAsia="zh-CN"/>
              </w:rPr>
              <w:t>/</w:t>
            </w:r>
          </w:p>
        </w:tc>
        <w:tc>
          <w:tcPr>
            <w:tcW w:w="606" w:type="dxa"/>
            <w:vAlign w:val="center"/>
          </w:tcPr>
          <w:p>
            <w:pPr>
              <w:pStyle w:val="18"/>
              <w:ind w:right="93"/>
              <w:jc w:val="center"/>
              <w:rPr>
                <w:rFonts w:ascii="Times New Roman"/>
                <w:sz w:val="21"/>
                <w:szCs w:val="21"/>
                <w:lang w:eastAsia="zh-CN"/>
              </w:rPr>
            </w:pPr>
            <w:r>
              <w:rPr>
                <w:rFonts w:hint="eastAsia"/>
                <w:spacing w:val="-3"/>
                <w:sz w:val="21"/>
                <w:szCs w:val="21"/>
                <w:lang w:val="en-US" w:eastAsia="zh-CN"/>
              </w:rPr>
              <w:t>/</w:t>
            </w:r>
          </w:p>
        </w:tc>
        <w:tc>
          <w:tcPr>
            <w:tcW w:w="1334" w:type="dxa"/>
            <w:vAlign w:val="center"/>
          </w:tcPr>
          <w:p>
            <w:pPr>
              <w:pStyle w:val="18"/>
              <w:jc w:val="center"/>
              <w:rPr>
                <w:rFonts w:hint="default" w:ascii="Times New Roman" w:hAnsi="Times New Roman" w:eastAsia="宋体" w:cs="Times New Roman"/>
                <w:sz w:val="21"/>
                <w:szCs w:val="21"/>
                <w:lang w:val="en-US" w:eastAsia="zh-CN"/>
              </w:rPr>
            </w:pPr>
            <w:r>
              <w:rPr>
                <w:rFonts w:ascii="Times New Roman" w:hAnsi="Times New Roman" w:cs="Times New Roman"/>
                <w:sz w:val="21"/>
                <w:szCs w:val="21"/>
              </w:rPr>
              <w:t>—</w:t>
            </w:r>
          </w:p>
        </w:tc>
        <w:tc>
          <w:tcPr>
            <w:tcW w:w="993" w:type="dxa"/>
            <w:vAlign w:val="center"/>
          </w:tcPr>
          <w:p>
            <w:pPr>
              <w:pStyle w:val="18"/>
              <w:jc w:val="center"/>
              <w:rPr>
                <w:rFonts w:ascii="Times New Roman" w:hAnsi="Times New Roman" w:cs="Times New Roman"/>
                <w:sz w:val="21"/>
                <w:szCs w:val="21"/>
              </w:rPr>
            </w:pPr>
            <w:r>
              <w:rPr>
                <w:rFonts w:ascii="Times New Roman" w:hAnsi="Times New Roman" w:cs="Times New Roman"/>
                <w:sz w:val="21"/>
                <w:szCs w:val="21"/>
              </w:rPr>
              <w:t>—</w:t>
            </w:r>
          </w:p>
        </w:tc>
        <w:tc>
          <w:tcPr>
            <w:tcW w:w="850" w:type="dxa"/>
            <w:vAlign w:val="center"/>
          </w:tcPr>
          <w:p>
            <w:pPr>
              <w:pStyle w:val="18"/>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0.0014</w:t>
            </w:r>
          </w:p>
        </w:tc>
        <w:tc>
          <w:tcPr>
            <w:tcW w:w="851" w:type="dxa"/>
            <w:vAlign w:val="center"/>
          </w:tcPr>
          <w:p>
            <w:pPr>
              <w:pStyle w:val="18"/>
              <w:ind w:right="123"/>
              <w:jc w:val="center"/>
              <w:rPr>
                <w:rFonts w:hint="default" w:ascii="Times New Roman"/>
                <w:sz w:val="21"/>
                <w:szCs w:val="21"/>
                <w:lang w:val="en-US" w:eastAsia="zh-CN"/>
              </w:rPr>
            </w:pPr>
            <w:r>
              <w:rPr>
                <w:rFonts w:hint="eastAsia" w:ascii="Times New Roman"/>
                <w:sz w:val="21"/>
                <w:szCs w:val="21"/>
                <w:lang w:val="en-US" w:eastAsia="zh-CN"/>
              </w:rPr>
              <w:t>0.01</w:t>
            </w:r>
          </w:p>
        </w:tc>
        <w:tc>
          <w:tcPr>
            <w:tcW w:w="708" w:type="dxa"/>
            <w:vAlign w:val="center"/>
          </w:tcPr>
          <w:p>
            <w:pPr>
              <w:pStyle w:val="18"/>
              <w:ind w:right="113"/>
              <w:jc w:val="center"/>
              <w:rPr>
                <w:rFonts w:ascii="Times New Roman"/>
                <w:sz w:val="21"/>
                <w:szCs w:val="21"/>
                <w:lang w:eastAsia="zh-CN"/>
              </w:rPr>
            </w:pPr>
            <w:r>
              <w:rPr>
                <w:rFonts w:ascii="Times New Roman" w:hAnsi="Times New Roman"/>
                <w:sz w:val="21"/>
                <w:szCs w:val="21"/>
              </w:rPr>
              <w:t>—</w:t>
            </w:r>
          </w:p>
        </w:tc>
        <w:tc>
          <w:tcPr>
            <w:tcW w:w="646" w:type="dxa"/>
            <w:vAlign w:val="center"/>
          </w:tcPr>
          <w:p>
            <w:pPr>
              <w:pStyle w:val="18"/>
              <w:jc w:val="center"/>
              <w:rPr>
                <w:sz w:val="21"/>
                <w:szCs w:val="21"/>
                <w:lang w:eastAsia="zh-CN"/>
              </w:rPr>
            </w:pPr>
            <w:r>
              <w:rPr>
                <w:rFonts w:ascii="Times New Roman" w:hAnsi="Times New Roman"/>
                <w:sz w:val="21"/>
                <w:szCs w:val="21"/>
              </w:rPr>
              <w:t>—</w:t>
            </w:r>
          </w:p>
        </w:tc>
        <w:tc>
          <w:tcPr>
            <w:tcW w:w="689" w:type="dxa"/>
            <w:vAlign w:val="center"/>
          </w:tcPr>
          <w:p>
            <w:pPr>
              <w:pStyle w:val="18"/>
              <w:ind w:right="65"/>
              <w:jc w:val="center"/>
              <w:rPr>
                <w:rFonts w:hint="default" w:ascii="Times New Roman"/>
                <w:sz w:val="21"/>
                <w:szCs w:val="21"/>
                <w:lang w:val="en-US" w:eastAsia="zh-CN"/>
              </w:rPr>
            </w:pPr>
            <w:r>
              <w:rPr>
                <w:rFonts w:hint="eastAsia" w:ascii="Times New Roman"/>
                <w:sz w:val="21"/>
                <w:szCs w:val="21"/>
                <w:lang w:val="en-US" w:eastAsia="zh-CN"/>
              </w:rPr>
              <w:t>7200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187" w:hRule="atLeast"/>
          <w:jc w:val="center"/>
        </w:trPr>
        <w:tc>
          <w:tcPr>
            <w:tcW w:w="636" w:type="dxa"/>
            <w:vAlign w:val="center"/>
          </w:tcPr>
          <w:p>
            <w:pPr>
              <w:pStyle w:val="18"/>
              <w:jc w:val="center"/>
              <w:rPr>
                <w:rFonts w:hint="default" w:eastAsia="宋体"/>
                <w:sz w:val="21"/>
                <w:szCs w:val="21"/>
                <w:lang w:val="en-US" w:eastAsia="zh-CN"/>
              </w:rPr>
            </w:pPr>
            <w:r>
              <w:rPr>
                <w:rFonts w:hint="eastAsia"/>
                <w:sz w:val="21"/>
                <w:szCs w:val="21"/>
                <w:lang w:val="en-US" w:eastAsia="zh-CN"/>
              </w:rPr>
              <w:t>清洗</w:t>
            </w:r>
          </w:p>
        </w:tc>
        <w:tc>
          <w:tcPr>
            <w:tcW w:w="636" w:type="dxa"/>
            <w:vAlign w:val="center"/>
          </w:tcPr>
          <w:p>
            <w:pPr>
              <w:pStyle w:val="18"/>
              <w:spacing w:before="1" w:line="242" w:lineRule="auto"/>
              <w:ind w:right="84"/>
              <w:jc w:val="center"/>
              <w:rPr>
                <w:rFonts w:hint="default" w:eastAsia="宋体"/>
                <w:sz w:val="21"/>
                <w:szCs w:val="21"/>
                <w:lang w:val="en-US" w:eastAsia="zh-CN"/>
              </w:rPr>
            </w:pPr>
            <w:r>
              <w:rPr>
                <w:rFonts w:hint="eastAsia"/>
                <w:sz w:val="21"/>
                <w:szCs w:val="21"/>
                <w:lang w:val="en-US" w:eastAsia="zh-CN"/>
              </w:rPr>
              <w:t>/</w:t>
            </w:r>
          </w:p>
        </w:tc>
        <w:tc>
          <w:tcPr>
            <w:tcW w:w="830" w:type="dxa"/>
            <w:vAlign w:val="center"/>
          </w:tcPr>
          <w:p>
            <w:pPr>
              <w:pStyle w:val="18"/>
              <w:spacing w:before="152" w:line="242" w:lineRule="auto"/>
              <w:ind w:right="153"/>
              <w:jc w:val="center"/>
              <w:rPr>
                <w:rFonts w:hint="default" w:ascii="Times New Roman" w:eastAsia="宋体"/>
                <w:sz w:val="21"/>
                <w:szCs w:val="21"/>
                <w:lang w:val="en-US" w:eastAsia="zh-CN"/>
              </w:rPr>
            </w:pPr>
            <w:r>
              <w:rPr>
                <w:rFonts w:hint="eastAsia" w:ascii="Times New Roman"/>
                <w:sz w:val="21"/>
                <w:szCs w:val="21"/>
                <w:lang w:val="en-US" w:eastAsia="zh-CN"/>
              </w:rPr>
              <w:t>无组织</w:t>
            </w:r>
          </w:p>
        </w:tc>
        <w:tc>
          <w:tcPr>
            <w:tcW w:w="567" w:type="dxa"/>
            <w:vAlign w:val="center"/>
          </w:tcPr>
          <w:p>
            <w:pPr>
              <w:pStyle w:val="18"/>
              <w:spacing w:before="171" w:line="242" w:lineRule="auto"/>
              <w:ind w:right="85"/>
              <w:jc w:val="center"/>
              <w:rPr>
                <w:rFonts w:hint="default" w:eastAsia="宋体"/>
                <w:sz w:val="21"/>
                <w:szCs w:val="21"/>
                <w:lang w:val="en-US" w:eastAsia="zh-CN"/>
              </w:rPr>
            </w:pPr>
            <w:r>
              <w:rPr>
                <w:rFonts w:hint="eastAsia"/>
                <w:sz w:val="21"/>
                <w:szCs w:val="21"/>
                <w:lang w:val="en-US" w:eastAsia="zh-CN"/>
              </w:rPr>
              <w:t>非甲烷总烃</w:t>
            </w:r>
          </w:p>
        </w:tc>
        <w:tc>
          <w:tcPr>
            <w:tcW w:w="567" w:type="dxa"/>
            <w:vAlign w:val="center"/>
          </w:tcPr>
          <w:p>
            <w:pPr>
              <w:pStyle w:val="18"/>
              <w:spacing w:before="171" w:line="242" w:lineRule="auto"/>
              <w:ind w:right="85"/>
              <w:jc w:val="center"/>
              <w:rPr>
                <w:rFonts w:hint="eastAsia" w:eastAsia="宋体"/>
                <w:sz w:val="21"/>
                <w:szCs w:val="21"/>
                <w:lang w:val="en-US" w:eastAsia="zh-CN"/>
              </w:rPr>
            </w:pPr>
            <w:r>
              <w:rPr>
                <w:rFonts w:hint="eastAsia"/>
                <w:sz w:val="21"/>
                <w:szCs w:val="21"/>
                <w:lang w:val="en-US" w:eastAsia="zh-CN"/>
              </w:rPr>
              <w:t>类比法</w:t>
            </w:r>
          </w:p>
        </w:tc>
        <w:tc>
          <w:tcPr>
            <w:tcW w:w="934" w:type="dxa"/>
            <w:vAlign w:val="center"/>
          </w:tcPr>
          <w:p>
            <w:pPr>
              <w:pStyle w:val="18"/>
              <w:jc w:val="center"/>
              <w:rPr>
                <w:rFonts w:ascii="Times New Roman" w:hAnsi="Times New Roman" w:cs="Times New Roman"/>
                <w:sz w:val="21"/>
                <w:szCs w:val="21"/>
              </w:rPr>
            </w:pPr>
            <w:r>
              <w:rPr>
                <w:rFonts w:ascii="Times New Roman" w:hAnsi="Times New Roman" w:cs="Times New Roman"/>
                <w:sz w:val="21"/>
                <w:szCs w:val="21"/>
              </w:rPr>
              <w:t>—</w:t>
            </w:r>
          </w:p>
        </w:tc>
        <w:tc>
          <w:tcPr>
            <w:tcW w:w="938" w:type="dxa"/>
            <w:vAlign w:val="center"/>
          </w:tcPr>
          <w:p>
            <w:pPr>
              <w:pStyle w:val="18"/>
              <w:jc w:val="center"/>
              <w:rPr>
                <w:rFonts w:ascii="Times New Roman" w:hAnsi="Times New Roman" w:cs="Times New Roman"/>
                <w:sz w:val="21"/>
                <w:szCs w:val="21"/>
              </w:rPr>
            </w:pPr>
            <w:r>
              <w:rPr>
                <w:rFonts w:ascii="Times New Roman" w:hAnsi="Times New Roman" w:cs="Times New Roman"/>
                <w:sz w:val="21"/>
                <w:szCs w:val="21"/>
              </w:rPr>
              <w:t>—</w:t>
            </w:r>
          </w:p>
        </w:tc>
        <w:tc>
          <w:tcPr>
            <w:tcW w:w="811" w:type="dxa"/>
            <w:vAlign w:val="center"/>
          </w:tcPr>
          <w:p>
            <w:pPr>
              <w:pStyle w:val="18"/>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0.0005</w:t>
            </w:r>
          </w:p>
        </w:tc>
        <w:tc>
          <w:tcPr>
            <w:tcW w:w="849" w:type="dxa"/>
            <w:vAlign w:val="center"/>
          </w:tcPr>
          <w:p>
            <w:pPr>
              <w:pStyle w:val="18"/>
              <w:ind w:right="94"/>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0.0036</w:t>
            </w:r>
          </w:p>
        </w:tc>
        <w:tc>
          <w:tcPr>
            <w:tcW w:w="765" w:type="dxa"/>
            <w:vAlign w:val="center"/>
          </w:tcPr>
          <w:p>
            <w:pPr>
              <w:pStyle w:val="18"/>
              <w:spacing w:line="242" w:lineRule="auto"/>
              <w:ind w:left="139" w:right="101"/>
              <w:jc w:val="center"/>
              <w:rPr>
                <w:rFonts w:hint="default"/>
                <w:spacing w:val="-3"/>
                <w:sz w:val="21"/>
                <w:szCs w:val="21"/>
                <w:lang w:val="en-US" w:eastAsia="zh-CN"/>
              </w:rPr>
            </w:pPr>
            <w:r>
              <w:rPr>
                <w:rFonts w:hint="eastAsia"/>
                <w:spacing w:val="-3"/>
                <w:sz w:val="21"/>
                <w:szCs w:val="21"/>
                <w:lang w:val="en-US" w:eastAsia="zh-CN"/>
              </w:rPr>
              <w:t>/</w:t>
            </w:r>
          </w:p>
        </w:tc>
        <w:tc>
          <w:tcPr>
            <w:tcW w:w="606" w:type="dxa"/>
            <w:vAlign w:val="center"/>
          </w:tcPr>
          <w:p>
            <w:pPr>
              <w:pStyle w:val="18"/>
              <w:ind w:right="93"/>
              <w:jc w:val="center"/>
              <w:rPr>
                <w:rFonts w:hint="eastAsia" w:ascii="Times New Roman"/>
                <w:sz w:val="21"/>
                <w:szCs w:val="21"/>
                <w:lang w:eastAsia="zh-CN"/>
              </w:rPr>
            </w:pPr>
            <w:r>
              <w:rPr>
                <w:rFonts w:hint="eastAsia"/>
                <w:spacing w:val="-3"/>
                <w:sz w:val="21"/>
                <w:szCs w:val="21"/>
                <w:lang w:val="en-US" w:eastAsia="zh-CN"/>
              </w:rPr>
              <w:t>/</w:t>
            </w:r>
          </w:p>
        </w:tc>
        <w:tc>
          <w:tcPr>
            <w:tcW w:w="1334" w:type="dxa"/>
            <w:vAlign w:val="center"/>
          </w:tcPr>
          <w:p>
            <w:pPr>
              <w:pStyle w:val="18"/>
              <w:jc w:val="center"/>
              <w:rPr>
                <w:rFonts w:hint="default" w:ascii="Times New Roman" w:hAnsi="Times New Roman" w:eastAsia="宋体" w:cs="Times New Roman"/>
                <w:sz w:val="21"/>
                <w:szCs w:val="21"/>
                <w:lang w:val="en-US" w:eastAsia="zh-CN"/>
              </w:rPr>
            </w:pPr>
            <w:r>
              <w:rPr>
                <w:rFonts w:ascii="Times New Roman" w:hAnsi="Times New Roman" w:cs="Times New Roman"/>
                <w:sz w:val="21"/>
                <w:szCs w:val="21"/>
              </w:rPr>
              <w:t>—</w:t>
            </w:r>
          </w:p>
        </w:tc>
        <w:tc>
          <w:tcPr>
            <w:tcW w:w="993" w:type="dxa"/>
            <w:vAlign w:val="center"/>
          </w:tcPr>
          <w:p>
            <w:pPr>
              <w:pStyle w:val="18"/>
              <w:jc w:val="center"/>
              <w:rPr>
                <w:rFonts w:hint="default" w:ascii="Times New Roman" w:hAnsi="Times New Roman" w:eastAsia="宋体" w:cs="Times New Roman"/>
                <w:sz w:val="21"/>
                <w:szCs w:val="21"/>
                <w:lang w:val="en-US" w:eastAsia="zh-CN"/>
              </w:rPr>
            </w:pPr>
            <w:r>
              <w:rPr>
                <w:rFonts w:ascii="Times New Roman" w:hAnsi="Times New Roman" w:cs="Times New Roman"/>
                <w:sz w:val="21"/>
                <w:szCs w:val="21"/>
              </w:rPr>
              <w:t>—</w:t>
            </w:r>
          </w:p>
        </w:tc>
        <w:tc>
          <w:tcPr>
            <w:tcW w:w="850" w:type="dxa"/>
            <w:vAlign w:val="center"/>
          </w:tcPr>
          <w:p>
            <w:pPr>
              <w:pStyle w:val="18"/>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0.0005</w:t>
            </w:r>
          </w:p>
        </w:tc>
        <w:tc>
          <w:tcPr>
            <w:tcW w:w="851" w:type="dxa"/>
            <w:vAlign w:val="center"/>
          </w:tcPr>
          <w:p>
            <w:pPr>
              <w:pStyle w:val="18"/>
              <w:ind w:right="123"/>
              <w:jc w:val="center"/>
              <w:rPr>
                <w:rFonts w:hint="eastAsia" w:ascii="Times New Roman"/>
                <w:sz w:val="21"/>
                <w:szCs w:val="21"/>
                <w:lang w:eastAsia="zh-CN"/>
              </w:rPr>
            </w:pPr>
            <w:r>
              <w:rPr>
                <w:rFonts w:hint="eastAsia" w:ascii="Times New Roman" w:hAnsi="Times New Roman" w:cs="Times New Roman"/>
                <w:sz w:val="21"/>
                <w:szCs w:val="21"/>
                <w:lang w:val="en-US" w:eastAsia="zh-CN"/>
              </w:rPr>
              <w:t>0.0036</w:t>
            </w:r>
          </w:p>
        </w:tc>
        <w:tc>
          <w:tcPr>
            <w:tcW w:w="708" w:type="dxa"/>
            <w:vAlign w:val="center"/>
          </w:tcPr>
          <w:p>
            <w:pPr>
              <w:pStyle w:val="18"/>
              <w:ind w:right="113"/>
              <w:jc w:val="center"/>
              <w:rPr>
                <w:rFonts w:hint="eastAsia" w:ascii="Times New Roman"/>
                <w:sz w:val="21"/>
                <w:szCs w:val="21"/>
                <w:lang w:eastAsia="zh-CN"/>
              </w:rPr>
            </w:pPr>
            <w:r>
              <w:rPr>
                <w:rFonts w:ascii="Times New Roman" w:hAnsi="Times New Roman"/>
                <w:sz w:val="21"/>
                <w:szCs w:val="21"/>
              </w:rPr>
              <w:t>—</w:t>
            </w:r>
          </w:p>
        </w:tc>
        <w:tc>
          <w:tcPr>
            <w:tcW w:w="646" w:type="dxa"/>
            <w:vAlign w:val="center"/>
          </w:tcPr>
          <w:p>
            <w:pPr>
              <w:pStyle w:val="18"/>
              <w:jc w:val="center"/>
              <w:rPr>
                <w:rFonts w:ascii="Times New Roman" w:hAnsi="Times New Roman"/>
                <w:sz w:val="21"/>
                <w:szCs w:val="21"/>
              </w:rPr>
            </w:pPr>
            <w:r>
              <w:rPr>
                <w:rFonts w:ascii="Times New Roman" w:hAnsi="Times New Roman"/>
                <w:sz w:val="21"/>
                <w:szCs w:val="21"/>
              </w:rPr>
              <w:t>—</w:t>
            </w:r>
          </w:p>
        </w:tc>
        <w:tc>
          <w:tcPr>
            <w:tcW w:w="689" w:type="dxa"/>
            <w:vAlign w:val="center"/>
          </w:tcPr>
          <w:p>
            <w:pPr>
              <w:pStyle w:val="18"/>
              <w:ind w:right="65"/>
              <w:jc w:val="center"/>
              <w:rPr>
                <w:rFonts w:hint="default" w:ascii="Times New Roman"/>
                <w:sz w:val="21"/>
                <w:szCs w:val="21"/>
                <w:lang w:val="en-US" w:eastAsia="zh-CN"/>
              </w:rPr>
            </w:pPr>
            <w:r>
              <w:rPr>
                <w:rFonts w:hint="eastAsia" w:ascii="Times New Roman"/>
                <w:sz w:val="21"/>
                <w:szCs w:val="21"/>
                <w:lang w:val="en-US" w:eastAsia="zh-CN"/>
              </w:rPr>
              <w:t>7200</w:t>
            </w:r>
          </w:p>
        </w:tc>
      </w:tr>
    </w:tbl>
    <w:p>
      <w:pPr>
        <w:rPr>
          <w:rFonts w:hint="default"/>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spacing w:before="0" w:after="0" w:line="240" w:lineRule="auto"/>
        <w:textAlignment w:val="auto"/>
        <w:rPr>
          <w:sz w:val="28"/>
          <w:szCs w:val="28"/>
        </w:rPr>
      </w:pPr>
      <w:r>
        <w:rPr>
          <w:rFonts w:hint="eastAsia"/>
          <w:sz w:val="28"/>
          <w:szCs w:val="28"/>
        </w:rPr>
        <w:t>六、项目主要污染物产生及预计排放情况</w:t>
      </w:r>
    </w:p>
    <w:tbl>
      <w:tblPr>
        <w:tblStyle w:val="11"/>
        <w:tblW w:w="586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87"/>
        <w:gridCol w:w="918"/>
        <w:gridCol w:w="504"/>
        <w:gridCol w:w="783"/>
        <w:gridCol w:w="308"/>
        <w:gridCol w:w="320"/>
        <w:gridCol w:w="496"/>
        <w:gridCol w:w="361"/>
        <w:gridCol w:w="135"/>
        <w:gridCol w:w="283"/>
        <w:gridCol w:w="687"/>
        <w:gridCol w:w="8"/>
        <w:gridCol w:w="265"/>
        <w:gridCol w:w="703"/>
        <w:gridCol w:w="713"/>
        <w:gridCol w:w="256"/>
        <w:gridCol w:w="847"/>
        <w:gridCol w:w="15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5" w:hRule="exact"/>
          <w:jc w:val="center"/>
        </w:trPr>
        <w:tc>
          <w:tcPr>
            <w:tcW w:w="301" w:type="pct"/>
            <w:vAlign w:val="center"/>
          </w:tcPr>
          <w:p>
            <w:pPr>
              <w:pStyle w:val="18"/>
              <w:spacing w:line="240" w:lineRule="auto"/>
              <w:contextualSpacing/>
              <w:jc w:val="center"/>
              <w:rPr>
                <w:rFonts w:ascii="Times New Roman" w:hAnsi="Times New Roman" w:cs="Times New Roman"/>
                <w:b/>
                <w:sz w:val="21"/>
                <w:szCs w:val="21"/>
              </w:rPr>
            </w:pPr>
            <w:r>
              <w:rPr>
                <w:rFonts w:hint="eastAsia" w:ascii="Times New Roman" w:hAnsi="Times New Roman" w:cs="Times New Roman"/>
                <w:b/>
                <w:sz w:val="21"/>
                <w:szCs w:val="21"/>
              </w:rPr>
              <w:t>种类</w:t>
            </w:r>
          </w:p>
        </w:tc>
        <w:tc>
          <w:tcPr>
            <w:tcW w:w="728" w:type="pct"/>
            <w:gridSpan w:val="2"/>
            <w:vAlign w:val="center"/>
          </w:tcPr>
          <w:p>
            <w:pPr>
              <w:pStyle w:val="18"/>
              <w:spacing w:line="240" w:lineRule="auto"/>
              <w:contextualSpacing/>
              <w:jc w:val="center"/>
              <w:rPr>
                <w:rFonts w:ascii="Times New Roman" w:hAnsi="Times New Roman" w:cs="Times New Roman"/>
                <w:b/>
                <w:sz w:val="21"/>
                <w:szCs w:val="21"/>
              </w:rPr>
            </w:pPr>
            <w:r>
              <w:rPr>
                <w:rFonts w:hint="eastAsia" w:ascii="Times New Roman" w:hAnsi="Times New Roman" w:cs="Times New Roman"/>
                <w:b/>
                <w:sz w:val="21"/>
                <w:szCs w:val="21"/>
              </w:rPr>
              <w:t>排放源（编号）</w:t>
            </w:r>
          </w:p>
        </w:tc>
        <w:tc>
          <w:tcPr>
            <w:tcW w:w="723" w:type="pct"/>
            <w:gridSpan w:val="3"/>
            <w:vAlign w:val="center"/>
          </w:tcPr>
          <w:p>
            <w:pPr>
              <w:pStyle w:val="18"/>
              <w:spacing w:line="240" w:lineRule="auto"/>
              <w:contextualSpacing/>
              <w:jc w:val="center"/>
              <w:rPr>
                <w:rFonts w:ascii="Times New Roman" w:hAnsi="Times New Roman" w:cs="Times New Roman"/>
                <w:b/>
                <w:sz w:val="21"/>
                <w:szCs w:val="21"/>
              </w:rPr>
            </w:pPr>
            <w:r>
              <w:rPr>
                <w:rFonts w:hint="eastAsia" w:ascii="Times New Roman" w:hAnsi="Times New Roman" w:cs="Times New Roman"/>
                <w:b/>
                <w:sz w:val="21"/>
                <w:szCs w:val="21"/>
              </w:rPr>
              <w:t>污染物名称</w:t>
            </w:r>
          </w:p>
        </w:tc>
        <w:tc>
          <w:tcPr>
            <w:tcW w:w="508" w:type="pct"/>
            <w:gridSpan w:val="3"/>
            <w:vAlign w:val="center"/>
          </w:tcPr>
          <w:p>
            <w:pPr>
              <w:pStyle w:val="18"/>
              <w:spacing w:line="240" w:lineRule="auto"/>
              <w:contextualSpacing/>
              <w:jc w:val="center"/>
              <w:rPr>
                <w:rFonts w:ascii="Times New Roman" w:hAnsi="Times New Roman" w:cs="Times New Roman"/>
                <w:b/>
                <w:sz w:val="21"/>
                <w:szCs w:val="21"/>
              </w:rPr>
            </w:pPr>
            <w:r>
              <w:rPr>
                <w:rFonts w:hint="eastAsia" w:ascii="Times New Roman" w:hAnsi="Times New Roman" w:cs="Times New Roman"/>
                <w:b/>
                <w:sz w:val="21"/>
                <w:szCs w:val="21"/>
              </w:rPr>
              <w:t>产生</w:t>
            </w:r>
            <w:r>
              <w:rPr>
                <w:rFonts w:hint="eastAsia" w:ascii="Times New Roman" w:hAnsi="Times New Roman" w:cs="Times New Roman"/>
                <w:b/>
                <w:sz w:val="21"/>
                <w:szCs w:val="21"/>
                <w:lang w:val="en-US" w:eastAsia="zh-CN"/>
              </w:rPr>
              <w:t>速率</w:t>
            </w:r>
            <w:r>
              <w:rPr>
                <w:rFonts w:ascii="Times New Roman" w:hAnsi="Times New Roman" w:cs="Times New Roman"/>
                <w:b/>
                <w:sz w:val="21"/>
                <w:szCs w:val="21"/>
              </w:rPr>
              <w:t>mg/m3</w:t>
            </w:r>
          </w:p>
        </w:tc>
        <w:tc>
          <w:tcPr>
            <w:tcW w:w="497" w:type="pct"/>
            <w:gridSpan w:val="2"/>
            <w:vAlign w:val="center"/>
          </w:tcPr>
          <w:p>
            <w:pPr>
              <w:pStyle w:val="18"/>
              <w:spacing w:line="240" w:lineRule="auto"/>
              <w:contextualSpacing/>
              <w:jc w:val="center"/>
              <w:rPr>
                <w:rFonts w:ascii="Times New Roman" w:hAnsi="Times New Roman" w:cs="Times New Roman"/>
                <w:b/>
                <w:sz w:val="21"/>
                <w:szCs w:val="21"/>
                <w:lang w:eastAsia="zh-CN"/>
              </w:rPr>
            </w:pPr>
            <w:r>
              <w:rPr>
                <w:rFonts w:hint="eastAsia" w:ascii="Times New Roman" w:hAnsi="Times New Roman" w:cs="Times New Roman"/>
                <w:b/>
                <w:sz w:val="21"/>
                <w:szCs w:val="21"/>
              </w:rPr>
              <w:t>产生量</w:t>
            </w:r>
          </w:p>
          <w:p>
            <w:pPr>
              <w:pStyle w:val="18"/>
              <w:spacing w:line="240" w:lineRule="auto"/>
              <w:contextualSpacing/>
              <w:jc w:val="center"/>
              <w:rPr>
                <w:rFonts w:ascii="Times New Roman" w:hAnsi="Times New Roman" w:cs="Times New Roman"/>
                <w:b/>
                <w:sz w:val="21"/>
                <w:szCs w:val="21"/>
              </w:rPr>
            </w:pPr>
            <w:r>
              <w:rPr>
                <w:rFonts w:ascii="Times New Roman" w:hAnsi="Times New Roman" w:cs="Times New Roman"/>
                <w:b/>
                <w:sz w:val="21"/>
                <w:szCs w:val="21"/>
              </w:rPr>
              <w:t>t/a</w:t>
            </w:r>
          </w:p>
        </w:tc>
        <w:tc>
          <w:tcPr>
            <w:tcW w:w="500" w:type="pct"/>
            <w:gridSpan w:val="3"/>
            <w:vAlign w:val="center"/>
          </w:tcPr>
          <w:p>
            <w:pPr>
              <w:pStyle w:val="18"/>
              <w:spacing w:line="240" w:lineRule="auto"/>
              <w:contextualSpacing/>
              <w:jc w:val="center"/>
              <w:rPr>
                <w:rFonts w:ascii="Times New Roman" w:hAnsi="Times New Roman" w:cs="Times New Roman"/>
                <w:b/>
                <w:sz w:val="21"/>
                <w:szCs w:val="21"/>
                <w:lang w:eastAsia="zh-CN"/>
              </w:rPr>
            </w:pPr>
            <w:r>
              <w:rPr>
                <w:rFonts w:hint="eastAsia" w:ascii="Times New Roman" w:hAnsi="Times New Roman" w:cs="Times New Roman"/>
                <w:b/>
                <w:sz w:val="21"/>
                <w:szCs w:val="21"/>
              </w:rPr>
              <w:t>排放浓度</w:t>
            </w:r>
          </w:p>
          <w:p>
            <w:pPr>
              <w:pStyle w:val="18"/>
              <w:spacing w:line="240" w:lineRule="auto"/>
              <w:contextualSpacing/>
              <w:jc w:val="center"/>
              <w:rPr>
                <w:rFonts w:ascii="Times New Roman" w:hAnsi="Times New Roman" w:cs="Times New Roman"/>
                <w:b/>
                <w:sz w:val="21"/>
                <w:szCs w:val="21"/>
              </w:rPr>
            </w:pPr>
            <w:r>
              <w:rPr>
                <w:rFonts w:ascii="Times New Roman" w:hAnsi="Times New Roman" w:cs="Times New Roman"/>
                <w:b/>
                <w:sz w:val="21"/>
                <w:szCs w:val="21"/>
              </w:rPr>
              <w:t>mg/m3</w:t>
            </w:r>
          </w:p>
        </w:tc>
        <w:tc>
          <w:tcPr>
            <w:tcW w:w="496" w:type="pct"/>
            <w:gridSpan w:val="2"/>
            <w:vAlign w:val="center"/>
          </w:tcPr>
          <w:p>
            <w:pPr>
              <w:pStyle w:val="18"/>
              <w:spacing w:line="240" w:lineRule="auto"/>
              <w:contextualSpacing/>
              <w:jc w:val="center"/>
              <w:rPr>
                <w:rFonts w:ascii="Times New Roman" w:hAnsi="Times New Roman" w:cs="Times New Roman"/>
                <w:b/>
                <w:sz w:val="21"/>
                <w:szCs w:val="21"/>
                <w:lang w:eastAsia="zh-CN"/>
              </w:rPr>
            </w:pPr>
            <w:r>
              <w:rPr>
                <w:rFonts w:hint="eastAsia" w:ascii="Times New Roman" w:hAnsi="Times New Roman" w:cs="Times New Roman"/>
                <w:b/>
                <w:sz w:val="21"/>
                <w:szCs w:val="21"/>
              </w:rPr>
              <w:t>排放速率kg</w:t>
            </w:r>
            <w:r>
              <w:rPr>
                <w:rFonts w:hint="eastAsia" w:ascii="Times New Roman" w:hAnsi="Times New Roman" w:cs="Times New Roman"/>
                <w:b/>
                <w:sz w:val="21"/>
                <w:szCs w:val="21"/>
                <w:lang w:eastAsia="zh-CN"/>
              </w:rPr>
              <w:t>/h</w:t>
            </w:r>
          </w:p>
        </w:tc>
        <w:tc>
          <w:tcPr>
            <w:tcW w:w="434" w:type="pct"/>
            <w:vAlign w:val="center"/>
          </w:tcPr>
          <w:p>
            <w:pPr>
              <w:pStyle w:val="18"/>
              <w:spacing w:line="240" w:lineRule="auto"/>
              <w:contextualSpacing/>
              <w:jc w:val="center"/>
              <w:rPr>
                <w:rFonts w:ascii="Times New Roman" w:hAnsi="Times New Roman" w:cs="Times New Roman"/>
                <w:b/>
                <w:sz w:val="21"/>
                <w:szCs w:val="21"/>
                <w:lang w:eastAsia="zh-CN"/>
              </w:rPr>
            </w:pPr>
            <w:r>
              <w:rPr>
                <w:rFonts w:hint="eastAsia" w:ascii="Times New Roman" w:hAnsi="Times New Roman" w:cs="Times New Roman"/>
                <w:b/>
                <w:sz w:val="21"/>
                <w:szCs w:val="21"/>
              </w:rPr>
              <w:t>排放量</w:t>
            </w:r>
          </w:p>
          <w:p>
            <w:pPr>
              <w:pStyle w:val="18"/>
              <w:spacing w:line="240" w:lineRule="auto"/>
              <w:contextualSpacing/>
              <w:jc w:val="center"/>
              <w:rPr>
                <w:rFonts w:ascii="Times New Roman" w:hAnsi="Times New Roman" w:cs="Times New Roman"/>
                <w:b/>
                <w:sz w:val="21"/>
                <w:szCs w:val="21"/>
              </w:rPr>
            </w:pPr>
            <w:r>
              <w:rPr>
                <w:rFonts w:ascii="Times New Roman" w:hAnsi="Times New Roman" w:cs="Times New Roman"/>
                <w:b/>
                <w:sz w:val="21"/>
                <w:szCs w:val="21"/>
              </w:rPr>
              <w:t>t/a</w:t>
            </w:r>
          </w:p>
        </w:tc>
        <w:tc>
          <w:tcPr>
            <w:tcW w:w="809" w:type="pct"/>
            <w:vAlign w:val="center"/>
          </w:tcPr>
          <w:p>
            <w:pPr>
              <w:pStyle w:val="18"/>
              <w:spacing w:line="240" w:lineRule="auto"/>
              <w:contextualSpacing/>
              <w:jc w:val="center"/>
              <w:rPr>
                <w:rFonts w:ascii="Times New Roman" w:hAnsi="Times New Roman" w:cs="Times New Roman"/>
                <w:b/>
                <w:sz w:val="21"/>
                <w:szCs w:val="21"/>
              </w:rPr>
            </w:pPr>
            <w:r>
              <w:rPr>
                <w:rFonts w:hint="eastAsia" w:ascii="Times New Roman" w:hAnsi="Times New Roman" w:cs="Times New Roman"/>
                <w:b/>
                <w:sz w:val="21"/>
                <w:szCs w:val="21"/>
              </w:rPr>
              <w:t>排放去向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exact"/>
          <w:jc w:val="center"/>
        </w:trPr>
        <w:tc>
          <w:tcPr>
            <w:tcW w:w="301" w:type="pct"/>
            <w:vMerge w:val="restar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大气污染物</w:t>
            </w:r>
          </w:p>
        </w:tc>
        <w:tc>
          <w:tcPr>
            <w:tcW w:w="728"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有组织废气</w:t>
            </w:r>
          </w:p>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1#排气筒</w:t>
            </w:r>
          </w:p>
        </w:tc>
        <w:tc>
          <w:tcPr>
            <w:tcW w:w="723" w:type="pct"/>
            <w:gridSpan w:val="3"/>
            <w:vAlign w:val="center"/>
          </w:tcPr>
          <w:p>
            <w:pPr>
              <w:pStyle w:val="18"/>
              <w:spacing w:line="240" w:lineRule="auto"/>
              <w:contextualSpacing/>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非甲烷总烃</w:t>
            </w:r>
          </w:p>
        </w:tc>
        <w:tc>
          <w:tcPr>
            <w:tcW w:w="508" w:type="pct"/>
            <w:gridSpan w:val="3"/>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0.0125</w:t>
            </w:r>
          </w:p>
        </w:tc>
        <w:tc>
          <w:tcPr>
            <w:tcW w:w="497"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0.09</w:t>
            </w:r>
          </w:p>
        </w:tc>
        <w:tc>
          <w:tcPr>
            <w:tcW w:w="500" w:type="pct"/>
            <w:gridSpan w:val="3"/>
            <w:vAlign w:val="center"/>
          </w:tcPr>
          <w:p>
            <w:pPr>
              <w:pStyle w:val="18"/>
              <w:spacing w:line="240" w:lineRule="auto"/>
              <w:contextualSpacing/>
              <w:jc w:val="center"/>
              <w:rPr>
                <w:rFonts w:hint="default" w:ascii="Times New Roman" w:hAnsi="Times New Roman" w:cs="Times New Roman"/>
                <w:sz w:val="21"/>
                <w:szCs w:val="21"/>
                <w:highlight w:val="yellow"/>
                <w:lang w:val="en-US" w:eastAsia="zh-CN"/>
              </w:rPr>
            </w:pPr>
            <w:r>
              <w:rPr>
                <w:rFonts w:hint="eastAsia" w:ascii="Times New Roman" w:hAnsi="Times New Roman" w:cs="Times New Roman"/>
                <w:sz w:val="21"/>
                <w:szCs w:val="21"/>
                <w:lang w:val="en-US" w:eastAsia="zh-CN"/>
              </w:rPr>
              <w:t>0.26</w:t>
            </w:r>
          </w:p>
        </w:tc>
        <w:tc>
          <w:tcPr>
            <w:tcW w:w="496"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0.0013</w:t>
            </w:r>
          </w:p>
        </w:tc>
        <w:tc>
          <w:tcPr>
            <w:tcW w:w="434" w:type="pct"/>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0.009</w:t>
            </w:r>
          </w:p>
        </w:tc>
        <w:tc>
          <w:tcPr>
            <w:tcW w:w="809" w:type="pct"/>
            <w:vMerge w:val="restart"/>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大气环境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728" w:type="pct"/>
            <w:gridSpan w:val="2"/>
            <w:vMerge w:val="restar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无组织废气</w:t>
            </w:r>
          </w:p>
        </w:tc>
        <w:tc>
          <w:tcPr>
            <w:tcW w:w="723" w:type="pct"/>
            <w:gridSpan w:val="3"/>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val="en-US" w:eastAsia="zh-CN"/>
              </w:rPr>
              <w:t>注塑产生的</w:t>
            </w:r>
            <w:r>
              <w:rPr>
                <w:rFonts w:hint="eastAsia" w:ascii="Times New Roman" w:hAnsi="Times New Roman" w:cs="Times New Roman"/>
                <w:sz w:val="21"/>
                <w:szCs w:val="21"/>
                <w:lang w:eastAsia="zh-CN"/>
              </w:rPr>
              <w:t>非甲烷总烃</w:t>
            </w:r>
          </w:p>
        </w:tc>
        <w:tc>
          <w:tcPr>
            <w:tcW w:w="508" w:type="pct"/>
            <w:gridSpan w:val="3"/>
            <w:vAlign w:val="center"/>
          </w:tcPr>
          <w:p>
            <w:pPr>
              <w:pStyle w:val="18"/>
              <w:spacing w:line="240" w:lineRule="auto"/>
              <w:jc w:val="center"/>
              <w:rPr>
                <w:rFonts w:ascii="Times New Roman" w:hAnsi="Times New Roman" w:cs="Times New Roman"/>
                <w:sz w:val="21"/>
                <w:szCs w:val="21"/>
              </w:rPr>
            </w:pPr>
            <w:r>
              <w:rPr>
                <w:rFonts w:hint="eastAsia" w:ascii="Times New Roman" w:hAnsi="Times New Roman" w:cs="Times New Roman"/>
                <w:sz w:val="21"/>
                <w:szCs w:val="21"/>
                <w:lang w:val="en-US" w:eastAsia="zh-CN"/>
              </w:rPr>
              <w:t>0.0014</w:t>
            </w:r>
          </w:p>
        </w:tc>
        <w:tc>
          <w:tcPr>
            <w:tcW w:w="497" w:type="pct"/>
            <w:gridSpan w:val="2"/>
            <w:vAlign w:val="center"/>
          </w:tcPr>
          <w:p>
            <w:pPr>
              <w:pStyle w:val="18"/>
              <w:spacing w:line="240" w:lineRule="auto"/>
              <w:ind w:right="94" w:rightChars="0"/>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0.01</w:t>
            </w:r>
          </w:p>
        </w:tc>
        <w:tc>
          <w:tcPr>
            <w:tcW w:w="500" w:type="pct"/>
            <w:gridSpan w:val="3"/>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w:t>
            </w:r>
          </w:p>
        </w:tc>
        <w:tc>
          <w:tcPr>
            <w:tcW w:w="496" w:type="pct"/>
            <w:gridSpan w:val="2"/>
            <w:vAlign w:val="center"/>
          </w:tcPr>
          <w:p>
            <w:pPr>
              <w:pStyle w:val="18"/>
              <w:spacing w:line="240" w:lineRule="auto"/>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0.0014</w:t>
            </w:r>
          </w:p>
        </w:tc>
        <w:tc>
          <w:tcPr>
            <w:tcW w:w="434" w:type="pct"/>
            <w:vAlign w:val="center"/>
          </w:tcPr>
          <w:p>
            <w:pPr>
              <w:pStyle w:val="18"/>
              <w:spacing w:line="240" w:lineRule="auto"/>
              <w:ind w:right="94" w:rightChars="0"/>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0.01</w:t>
            </w:r>
          </w:p>
        </w:tc>
        <w:tc>
          <w:tcPr>
            <w:tcW w:w="809" w:type="pct"/>
            <w:vMerge w:val="continue"/>
            <w:vAlign w:val="center"/>
          </w:tcPr>
          <w:p>
            <w:pPr>
              <w:pStyle w:val="18"/>
              <w:spacing w:line="240" w:lineRule="auto"/>
              <w:contextualSpacing/>
              <w:jc w:val="center"/>
              <w:rPr>
                <w:rFonts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728" w:type="pct"/>
            <w:gridSpan w:val="2"/>
            <w:vMerge w:val="continue"/>
            <w:vAlign w:val="center"/>
          </w:tcPr>
          <w:p>
            <w:pPr>
              <w:pStyle w:val="18"/>
              <w:spacing w:line="240" w:lineRule="auto"/>
              <w:contextualSpacing/>
              <w:jc w:val="center"/>
              <w:rPr>
                <w:rFonts w:hint="eastAsia" w:ascii="Times New Roman" w:hAnsi="Times New Roman" w:cs="Times New Roman"/>
                <w:sz w:val="21"/>
                <w:szCs w:val="21"/>
              </w:rPr>
            </w:pPr>
          </w:p>
        </w:tc>
        <w:tc>
          <w:tcPr>
            <w:tcW w:w="723" w:type="pct"/>
            <w:gridSpan w:val="3"/>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清洗产生的非甲烷总烃</w:t>
            </w:r>
          </w:p>
        </w:tc>
        <w:tc>
          <w:tcPr>
            <w:tcW w:w="508" w:type="pct"/>
            <w:gridSpan w:val="3"/>
            <w:vAlign w:val="center"/>
          </w:tcPr>
          <w:p>
            <w:pPr>
              <w:pStyle w:val="18"/>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0.0005</w:t>
            </w:r>
          </w:p>
        </w:tc>
        <w:tc>
          <w:tcPr>
            <w:tcW w:w="497" w:type="pct"/>
            <w:gridSpan w:val="2"/>
            <w:vAlign w:val="center"/>
          </w:tcPr>
          <w:p>
            <w:pPr>
              <w:pStyle w:val="18"/>
              <w:spacing w:line="240" w:lineRule="auto"/>
              <w:ind w:right="94" w:rightChars="0"/>
              <w:jc w:val="cente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0.0036</w:t>
            </w:r>
          </w:p>
        </w:tc>
        <w:tc>
          <w:tcPr>
            <w:tcW w:w="500" w:type="pct"/>
            <w:gridSpan w:val="3"/>
            <w:vAlign w:val="center"/>
          </w:tcPr>
          <w:p>
            <w:pPr>
              <w:pStyle w:val="18"/>
              <w:spacing w:line="240" w:lineRule="auto"/>
              <w:contextualSpacing/>
              <w:jc w:val="center"/>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w:t>
            </w:r>
          </w:p>
        </w:tc>
        <w:tc>
          <w:tcPr>
            <w:tcW w:w="496" w:type="pct"/>
            <w:gridSpan w:val="2"/>
            <w:vAlign w:val="center"/>
          </w:tcPr>
          <w:p>
            <w:pPr>
              <w:pStyle w:val="18"/>
              <w:spacing w:line="240" w:lineRule="auto"/>
              <w:jc w:val="cente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0.0005</w:t>
            </w:r>
          </w:p>
        </w:tc>
        <w:tc>
          <w:tcPr>
            <w:tcW w:w="434" w:type="pct"/>
            <w:vAlign w:val="center"/>
          </w:tcPr>
          <w:p>
            <w:pPr>
              <w:pStyle w:val="18"/>
              <w:spacing w:line="240" w:lineRule="auto"/>
              <w:ind w:right="94" w:rightChars="0"/>
              <w:jc w:val="cente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0.0036</w:t>
            </w:r>
          </w:p>
        </w:tc>
        <w:tc>
          <w:tcPr>
            <w:tcW w:w="809" w:type="pct"/>
            <w:vMerge w:val="continue"/>
            <w:vAlign w:val="center"/>
          </w:tcPr>
          <w:p>
            <w:pPr>
              <w:pStyle w:val="18"/>
              <w:spacing w:line="240" w:lineRule="auto"/>
              <w:contextualSpacing/>
              <w:jc w:val="center"/>
              <w:rPr>
                <w:rFonts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exact"/>
          <w:jc w:val="center"/>
        </w:trPr>
        <w:tc>
          <w:tcPr>
            <w:tcW w:w="301" w:type="pct"/>
            <w:vMerge w:val="restar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水污染物</w:t>
            </w:r>
          </w:p>
        </w:tc>
        <w:tc>
          <w:tcPr>
            <w:tcW w:w="728"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类型</w:t>
            </w:r>
          </w:p>
        </w:tc>
        <w:tc>
          <w:tcPr>
            <w:tcW w:w="559"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污染物名称</w:t>
            </w:r>
          </w:p>
        </w:tc>
        <w:tc>
          <w:tcPr>
            <w:tcW w:w="418"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产生浓度</w:t>
            </w:r>
            <w:r>
              <w:rPr>
                <w:rFonts w:ascii="Times New Roman" w:hAnsi="Times New Roman" w:cs="Times New Roman"/>
                <w:sz w:val="21"/>
                <w:szCs w:val="21"/>
              </w:rPr>
              <w:t>mg/L</w:t>
            </w:r>
          </w:p>
        </w:tc>
        <w:tc>
          <w:tcPr>
            <w:tcW w:w="399" w:type="pct"/>
            <w:gridSpan w:val="3"/>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rPr>
              <w:t>产生量</w:t>
            </w:r>
          </w:p>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t/a</w:t>
            </w:r>
          </w:p>
        </w:tc>
        <w:tc>
          <w:tcPr>
            <w:tcW w:w="35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rPr>
              <w:t>接管浓度</w:t>
            </w:r>
            <w:r>
              <w:rPr>
                <w:rFonts w:ascii="Times New Roman" w:hAnsi="Times New Roman" w:cs="Times New Roman"/>
                <w:sz w:val="21"/>
                <w:szCs w:val="21"/>
              </w:rPr>
              <w:t>mg/L</w:t>
            </w:r>
          </w:p>
        </w:tc>
        <w:tc>
          <w:tcPr>
            <w:tcW w:w="494"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ascii="Times New Roman" w:hAnsi="Times New Roman" w:cs="Times New Roman"/>
                <w:sz w:val="21"/>
                <w:szCs w:val="21"/>
              </w:rPr>
              <w:t>接管量</w:t>
            </w:r>
          </w:p>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t/a</w:t>
            </w:r>
          </w:p>
        </w:tc>
        <w:tc>
          <w:tcPr>
            <w:tcW w:w="49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ascii="Times New Roman" w:hAnsi="Times New Roman" w:cs="Times New Roman"/>
                <w:sz w:val="21"/>
                <w:szCs w:val="21"/>
              </w:rPr>
              <w:t>排放浓度</w:t>
            </w:r>
          </w:p>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mg/L</w:t>
            </w:r>
          </w:p>
        </w:tc>
        <w:tc>
          <w:tcPr>
            <w:tcW w:w="434" w:type="pct"/>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rPr>
              <w:t>排放量</w:t>
            </w:r>
          </w:p>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t/a</w:t>
            </w:r>
          </w:p>
        </w:tc>
        <w:tc>
          <w:tcPr>
            <w:tcW w:w="809" w:type="pct"/>
            <w:vMerge w:val="restart"/>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val="en-US" w:eastAsia="zh-CN"/>
              </w:rPr>
              <w:t>白茆</w:t>
            </w:r>
            <w:r>
              <w:rPr>
                <w:rFonts w:hint="eastAsia" w:ascii="Times New Roman" w:hAnsi="Times New Roman" w:cs="Times New Roman"/>
                <w:sz w:val="21"/>
                <w:szCs w:val="21"/>
                <w:lang w:eastAsia="zh-CN"/>
              </w:rPr>
              <w:t>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rPr>
            </w:pPr>
          </w:p>
        </w:tc>
        <w:tc>
          <w:tcPr>
            <w:tcW w:w="728" w:type="pct"/>
            <w:gridSpan w:val="2"/>
            <w:vMerge w:val="restar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生活污水</w:t>
            </w:r>
          </w:p>
        </w:tc>
        <w:tc>
          <w:tcPr>
            <w:tcW w:w="559"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污水量</w:t>
            </w:r>
          </w:p>
        </w:tc>
        <w:tc>
          <w:tcPr>
            <w:tcW w:w="418"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w:t>
            </w:r>
          </w:p>
        </w:tc>
        <w:tc>
          <w:tcPr>
            <w:tcW w:w="399" w:type="pct"/>
            <w:gridSpan w:val="3"/>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360</w:t>
            </w:r>
          </w:p>
        </w:tc>
        <w:tc>
          <w:tcPr>
            <w:tcW w:w="356"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w:t>
            </w:r>
          </w:p>
        </w:tc>
        <w:tc>
          <w:tcPr>
            <w:tcW w:w="494"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360</w:t>
            </w:r>
          </w:p>
        </w:tc>
        <w:tc>
          <w:tcPr>
            <w:tcW w:w="49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w:t>
            </w:r>
          </w:p>
        </w:tc>
        <w:tc>
          <w:tcPr>
            <w:tcW w:w="434" w:type="pct"/>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360</w:t>
            </w:r>
          </w:p>
        </w:tc>
        <w:tc>
          <w:tcPr>
            <w:tcW w:w="809" w:type="pct"/>
            <w:vMerge w:val="continue"/>
            <w:vAlign w:val="center"/>
          </w:tcPr>
          <w:p>
            <w:pPr>
              <w:pStyle w:val="18"/>
              <w:spacing w:line="240" w:lineRule="auto"/>
              <w:contextualSpacing/>
              <w:jc w:val="center"/>
              <w:rPr>
                <w:rFonts w:ascii="Times New Roman" w:hAnsi="Times New Roman" w:cs="Times New Roman"/>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rPr>
            </w:pPr>
          </w:p>
        </w:tc>
        <w:tc>
          <w:tcPr>
            <w:tcW w:w="728" w:type="pct"/>
            <w:gridSpan w:val="2"/>
            <w:vMerge w:val="continue"/>
            <w:vAlign w:val="center"/>
          </w:tcPr>
          <w:p>
            <w:pPr>
              <w:pStyle w:val="18"/>
              <w:spacing w:line="240" w:lineRule="auto"/>
              <w:contextualSpacing/>
              <w:jc w:val="center"/>
              <w:rPr>
                <w:rFonts w:ascii="Times New Roman" w:hAnsi="Times New Roman" w:cs="Times New Roman"/>
                <w:sz w:val="21"/>
                <w:szCs w:val="21"/>
              </w:rPr>
            </w:pPr>
          </w:p>
        </w:tc>
        <w:tc>
          <w:tcPr>
            <w:tcW w:w="559"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COD</w:t>
            </w:r>
          </w:p>
        </w:tc>
        <w:tc>
          <w:tcPr>
            <w:tcW w:w="418"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500</w:t>
            </w:r>
          </w:p>
        </w:tc>
        <w:tc>
          <w:tcPr>
            <w:tcW w:w="399" w:type="pct"/>
            <w:gridSpan w:val="3"/>
            <w:vAlign w:val="center"/>
          </w:tcPr>
          <w:p>
            <w:pPr>
              <w:jc w:val="center"/>
              <w:rPr>
                <w:rFonts w:ascii="Times New Roman" w:hAnsi="Times New Roman" w:cs="Times New Roman"/>
                <w:sz w:val="21"/>
                <w:szCs w:val="21"/>
              </w:rPr>
            </w:pPr>
            <w:r>
              <w:rPr>
                <w:rFonts w:hint="eastAsia"/>
                <w:szCs w:val="21"/>
                <w:lang w:val="en-US" w:eastAsia="zh-CN"/>
              </w:rPr>
              <w:t>0.18</w:t>
            </w:r>
          </w:p>
        </w:tc>
        <w:tc>
          <w:tcPr>
            <w:tcW w:w="356"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500</w:t>
            </w:r>
          </w:p>
        </w:tc>
        <w:tc>
          <w:tcPr>
            <w:tcW w:w="494" w:type="pct"/>
            <w:gridSpan w:val="2"/>
            <w:vAlign w:val="center"/>
          </w:tcPr>
          <w:p>
            <w:pPr>
              <w:jc w:val="center"/>
              <w:rPr>
                <w:rFonts w:ascii="Times New Roman" w:hAnsi="Times New Roman" w:cs="Times New Roman"/>
                <w:sz w:val="21"/>
                <w:szCs w:val="21"/>
              </w:rPr>
            </w:pPr>
            <w:r>
              <w:rPr>
                <w:rFonts w:hint="eastAsia"/>
                <w:szCs w:val="21"/>
                <w:lang w:val="en-US" w:eastAsia="zh-CN"/>
              </w:rPr>
              <w:t>0.18</w:t>
            </w:r>
          </w:p>
        </w:tc>
        <w:tc>
          <w:tcPr>
            <w:tcW w:w="49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50</w:t>
            </w:r>
          </w:p>
        </w:tc>
        <w:tc>
          <w:tcPr>
            <w:tcW w:w="434" w:type="pct"/>
            <w:vAlign w:val="center"/>
          </w:tcPr>
          <w:p>
            <w:pPr>
              <w:jc w:val="center"/>
              <w:rPr>
                <w:rFonts w:ascii="Times New Roman" w:hAnsi="Times New Roman" w:cs="Times New Roman"/>
                <w:sz w:val="21"/>
                <w:szCs w:val="21"/>
              </w:rPr>
            </w:pPr>
            <w:r>
              <w:rPr>
                <w:szCs w:val="21"/>
              </w:rPr>
              <w:t>0.0</w:t>
            </w:r>
            <w:r>
              <w:rPr>
                <w:rFonts w:hint="eastAsia"/>
                <w:szCs w:val="21"/>
                <w:lang w:val="en-US" w:eastAsia="zh-CN"/>
              </w:rPr>
              <w:t>1800</w:t>
            </w:r>
          </w:p>
        </w:tc>
        <w:tc>
          <w:tcPr>
            <w:tcW w:w="809" w:type="pct"/>
            <w:vMerge w:val="continue"/>
            <w:vAlign w:val="center"/>
          </w:tcPr>
          <w:p>
            <w:pPr>
              <w:pStyle w:val="18"/>
              <w:spacing w:line="240" w:lineRule="auto"/>
              <w:contextualSpacing/>
              <w:jc w:val="center"/>
              <w:rPr>
                <w:rFonts w:ascii="Times New Roman" w:hAnsi="Times New Roman" w:cs="Times New Roman"/>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rPr>
            </w:pPr>
          </w:p>
        </w:tc>
        <w:tc>
          <w:tcPr>
            <w:tcW w:w="728" w:type="pct"/>
            <w:gridSpan w:val="2"/>
            <w:vMerge w:val="continue"/>
            <w:vAlign w:val="center"/>
          </w:tcPr>
          <w:p>
            <w:pPr>
              <w:autoSpaceDE w:val="0"/>
              <w:autoSpaceDN w:val="0"/>
              <w:spacing w:line="240" w:lineRule="auto"/>
              <w:contextualSpacing/>
              <w:jc w:val="center"/>
              <w:rPr>
                <w:rFonts w:ascii="Times New Roman" w:hAnsi="Times New Roman"/>
                <w:kern w:val="0"/>
                <w:sz w:val="21"/>
                <w:szCs w:val="21"/>
              </w:rPr>
            </w:pPr>
          </w:p>
        </w:tc>
        <w:tc>
          <w:tcPr>
            <w:tcW w:w="559"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SS</w:t>
            </w:r>
          </w:p>
        </w:tc>
        <w:tc>
          <w:tcPr>
            <w:tcW w:w="418"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400</w:t>
            </w:r>
          </w:p>
        </w:tc>
        <w:tc>
          <w:tcPr>
            <w:tcW w:w="399" w:type="pct"/>
            <w:gridSpan w:val="3"/>
            <w:vAlign w:val="center"/>
          </w:tcPr>
          <w:p>
            <w:pPr>
              <w:jc w:val="center"/>
              <w:rPr>
                <w:rFonts w:ascii="Times New Roman" w:hAnsi="Times New Roman" w:cs="Times New Roman"/>
                <w:sz w:val="21"/>
                <w:szCs w:val="21"/>
              </w:rPr>
            </w:pPr>
            <w:r>
              <w:rPr>
                <w:rFonts w:hint="eastAsia"/>
                <w:szCs w:val="21"/>
                <w:lang w:val="en-US" w:eastAsia="zh-CN"/>
              </w:rPr>
              <w:t>0.144</w:t>
            </w:r>
          </w:p>
        </w:tc>
        <w:tc>
          <w:tcPr>
            <w:tcW w:w="356"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400</w:t>
            </w:r>
          </w:p>
        </w:tc>
        <w:tc>
          <w:tcPr>
            <w:tcW w:w="494" w:type="pct"/>
            <w:gridSpan w:val="2"/>
            <w:vAlign w:val="center"/>
          </w:tcPr>
          <w:p>
            <w:pPr>
              <w:jc w:val="center"/>
              <w:rPr>
                <w:rFonts w:ascii="Times New Roman" w:hAnsi="Times New Roman" w:cs="Times New Roman"/>
                <w:sz w:val="21"/>
                <w:szCs w:val="21"/>
              </w:rPr>
            </w:pPr>
            <w:r>
              <w:rPr>
                <w:rFonts w:hint="eastAsia"/>
                <w:szCs w:val="21"/>
                <w:lang w:val="en-US" w:eastAsia="zh-CN"/>
              </w:rPr>
              <w:t>0.144</w:t>
            </w:r>
          </w:p>
        </w:tc>
        <w:tc>
          <w:tcPr>
            <w:tcW w:w="49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10</w:t>
            </w:r>
          </w:p>
        </w:tc>
        <w:tc>
          <w:tcPr>
            <w:tcW w:w="434" w:type="pct"/>
            <w:vAlign w:val="center"/>
          </w:tcPr>
          <w:p>
            <w:pPr>
              <w:jc w:val="center"/>
              <w:rPr>
                <w:rFonts w:ascii="Times New Roman" w:hAnsi="Times New Roman" w:cs="Times New Roman"/>
                <w:sz w:val="21"/>
                <w:szCs w:val="21"/>
              </w:rPr>
            </w:pPr>
            <w:r>
              <w:rPr>
                <w:szCs w:val="21"/>
              </w:rPr>
              <w:t>0.00</w:t>
            </w:r>
            <w:r>
              <w:rPr>
                <w:rFonts w:hint="eastAsia"/>
                <w:szCs w:val="21"/>
                <w:lang w:val="en-US" w:eastAsia="zh-CN"/>
              </w:rPr>
              <w:t>360</w:t>
            </w:r>
          </w:p>
        </w:tc>
        <w:tc>
          <w:tcPr>
            <w:tcW w:w="809"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728" w:type="pct"/>
            <w:gridSpan w:val="2"/>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559"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NH3-N</w:t>
            </w:r>
          </w:p>
        </w:tc>
        <w:tc>
          <w:tcPr>
            <w:tcW w:w="418"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35</w:t>
            </w:r>
          </w:p>
        </w:tc>
        <w:tc>
          <w:tcPr>
            <w:tcW w:w="399" w:type="pct"/>
            <w:gridSpan w:val="3"/>
            <w:vAlign w:val="center"/>
          </w:tcPr>
          <w:p>
            <w:pPr>
              <w:jc w:val="center"/>
              <w:rPr>
                <w:rFonts w:ascii="Times New Roman" w:hAnsi="Times New Roman" w:cs="Times New Roman"/>
                <w:sz w:val="21"/>
                <w:szCs w:val="21"/>
                <w:lang w:eastAsia="zh-CN"/>
              </w:rPr>
            </w:pPr>
            <w:r>
              <w:rPr>
                <w:szCs w:val="21"/>
              </w:rPr>
              <w:t>0.0</w:t>
            </w:r>
            <w:r>
              <w:rPr>
                <w:rFonts w:hint="eastAsia"/>
                <w:szCs w:val="21"/>
                <w:lang w:val="en-US" w:eastAsia="zh-CN"/>
              </w:rPr>
              <w:t>126</w:t>
            </w:r>
          </w:p>
        </w:tc>
        <w:tc>
          <w:tcPr>
            <w:tcW w:w="35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35</w:t>
            </w:r>
          </w:p>
        </w:tc>
        <w:tc>
          <w:tcPr>
            <w:tcW w:w="494" w:type="pct"/>
            <w:gridSpan w:val="2"/>
            <w:vAlign w:val="center"/>
          </w:tcPr>
          <w:p>
            <w:pPr>
              <w:jc w:val="center"/>
              <w:rPr>
                <w:rFonts w:ascii="Times New Roman" w:hAnsi="Times New Roman" w:cs="Times New Roman"/>
                <w:sz w:val="21"/>
                <w:szCs w:val="21"/>
              </w:rPr>
            </w:pPr>
            <w:r>
              <w:rPr>
                <w:szCs w:val="21"/>
              </w:rPr>
              <w:t>0.0</w:t>
            </w:r>
            <w:r>
              <w:rPr>
                <w:rFonts w:hint="eastAsia"/>
                <w:szCs w:val="21"/>
                <w:lang w:val="en-US" w:eastAsia="zh-CN"/>
              </w:rPr>
              <w:t>126</w:t>
            </w:r>
          </w:p>
        </w:tc>
        <w:tc>
          <w:tcPr>
            <w:tcW w:w="49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8</w:t>
            </w:r>
          </w:p>
        </w:tc>
        <w:tc>
          <w:tcPr>
            <w:tcW w:w="434" w:type="pct"/>
            <w:vAlign w:val="center"/>
          </w:tcPr>
          <w:p>
            <w:pPr>
              <w:jc w:val="center"/>
              <w:rPr>
                <w:rFonts w:ascii="Times New Roman" w:hAnsi="Times New Roman" w:cs="Times New Roman"/>
                <w:sz w:val="21"/>
                <w:szCs w:val="21"/>
                <w:lang w:eastAsia="zh-CN"/>
              </w:rPr>
            </w:pPr>
            <w:r>
              <w:rPr>
                <w:szCs w:val="21"/>
              </w:rPr>
              <w:t>0.00</w:t>
            </w:r>
            <w:r>
              <w:rPr>
                <w:rFonts w:hint="eastAsia"/>
                <w:szCs w:val="21"/>
                <w:lang w:val="en-US" w:eastAsia="zh-CN"/>
              </w:rPr>
              <w:t>288</w:t>
            </w:r>
          </w:p>
        </w:tc>
        <w:tc>
          <w:tcPr>
            <w:tcW w:w="809"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728" w:type="pct"/>
            <w:gridSpan w:val="2"/>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559"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TN</w:t>
            </w:r>
          </w:p>
        </w:tc>
        <w:tc>
          <w:tcPr>
            <w:tcW w:w="418"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45</w:t>
            </w:r>
          </w:p>
        </w:tc>
        <w:tc>
          <w:tcPr>
            <w:tcW w:w="399" w:type="pct"/>
            <w:gridSpan w:val="3"/>
            <w:vAlign w:val="center"/>
          </w:tcPr>
          <w:p>
            <w:pPr>
              <w:jc w:val="center"/>
              <w:rPr>
                <w:rFonts w:ascii="Times New Roman" w:hAnsi="Times New Roman" w:cs="Times New Roman"/>
                <w:sz w:val="21"/>
                <w:szCs w:val="21"/>
                <w:lang w:eastAsia="zh-CN"/>
              </w:rPr>
            </w:pPr>
            <w:r>
              <w:rPr>
                <w:szCs w:val="21"/>
              </w:rPr>
              <w:t>0.0</w:t>
            </w:r>
            <w:r>
              <w:rPr>
                <w:rFonts w:hint="eastAsia"/>
                <w:szCs w:val="21"/>
                <w:lang w:val="en-US" w:eastAsia="zh-CN"/>
              </w:rPr>
              <w:t>162</w:t>
            </w:r>
          </w:p>
        </w:tc>
        <w:tc>
          <w:tcPr>
            <w:tcW w:w="35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45</w:t>
            </w:r>
          </w:p>
        </w:tc>
        <w:tc>
          <w:tcPr>
            <w:tcW w:w="494" w:type="pct"/>
            <w:gridSpan w:val="2"/>
            <w:vAlign w:val="center"/>
          </w:tcPr>
          <w:p>
            <w:pPr>
              <w:jc w:val="center"/>
              <w:rPr>
                <w:rFonts w:ascii="Times New Roman" w:hAnsi="Times New Roman" w:cs="Times New Roman"/>
                <w:sz w:val="21"/>
                <w:szCs w:val="21"/>
                <w:lang w:eastAsia="zh-CN"/>
              </w:rPr>
            </w:pPr>
            <w:r>
              <w:rPr>
                <w:szCs w:val="21"/>
              </w:rPr>
              <w:t>0.0</w:t>
            </w:r>
            <w:r>
              <w:rPr>
                <w:rFonts w:hint="eastAsia"/>
                <w:szCs w:val="21"/>
                <w:lang w:val="en-US" w:eastAsia="zh-CN"/>
              </w:rPr>
              <w:t>162</w:t>
            </w:r>
          </w:p>
        </w:tc>
        <w:tc>
          <w:tcPr>
            <w:tcW w:w="49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15</w:t>
            </w:r>
          </w:p>
        </w:tc>
        <w:tc>
          <w:tcPr>
            <w:tcW w:w="434" w:type="pct"/>
            <w:vAlign w:val="center"/>
          </w:tcPr>
          <w:p>
            <w:pPr>
              <w:jc w:val="center"/>
              <w:rPr>
                <w:rFonts w:ascii="Times New Roman" w:hAnsi="Times New Roman" w:cs="Times New Roman"/>
                <w:sz w:val="21"/>
                <w:szCs w:val="21"/>
                <w:lang w:eastAsia="zh-CN"/>
              </w:rPr>
            </w:pPr>
            <w:r>
              <w:rPr>
                <w:szCs w:val="21"/>
              </w:rPr>
              <w:t>0.0</w:t>
            </w:r>
            <w:r>
              <w:rPr>
                <w:rFonts w:hint="eastAsia"/>
                <w:szCs w:val="21"/>
                <w:lang w:val="en-US" w:eastAsia="zh-CN"/>
              </w:rPr>
              <w:t>0540</w:t>
            </w:r>
          </w:p>
        </w:tc>
        <w:tc>
          <w:tcPr>
            <w:tcW w:w="809"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728" w:type="pct"/>
            <w:gridSpan w:val="2"/>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559"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TP</w:t>
            </w:r>
          </w:p>
        </w:tc>
        <w:tc>
          <w:tcPr>
            <w:tcW w:w="418"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8</w:t>
            </w:r>
          </w:p>
        </w:tc>
        <w:tc>
          <w:tcPr>
            <w:tcW w:w="399" w:type="pct"/>
            <w:gridSpan w:val="3"/>
            <w:vAlign w:val="center"/>
          </w:tcPr>
          <w:p>
            <w:pPr>
              <w:jc w:val="center"/>
              <w:rPr>
                <w:rFonts w:ascii="Times New Roman" w:hAnsi="Times New Roman" w:cs="Times New Roman"/>
                <w:sz w:val="21"/>
                <w:szCs w:val="21"/>
                <w:lang w:eastAsia="zh-CN"/>
              </w:rPr>
            </w:pPr>
            <w:r>
              <w:rPr>
                <w:szCs w:val="21"/>
              </w:rPr>
              <w:t>0.00</w:t>
            </w:r>
            <w:r>
              <w:rPr>
                <w:rFonts w:hint="eastAsia"/>
                <w:szCs w:val="21"/>
                <w:lang w:val="en-US" w:eastAsia="zh-CN"/>
              </w:rPr>
              <w:t>288</w:t>
            </w:r>
          </w:p>
        </w:tc>
        <w:tc>
          <w:tcPr>
            <w:tcW w:w="356"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8</w:t>
            </w:r>
          </w:p>
        </w:tc>
        <w:tc>
          <w:tcPr>
            <w:tcW w:w="494" w:type="pct"/>
            <w:gridSpan w:val="2"/>
            <w:vAlign w:val="center"/>
          </w:tcPr>
          <w:p>
            <w:pPr>
              <w:jc w:val="center"/>
              <w:rPr>
                <w:rFonts w:ascii="Times New Roman" w:hAnsi="Times New Roman" w:cs="Times New Roman"/>
                <w:sz w:val="21"/>
                <w:szCs w:val="21"/>
                <w:lang w:eastAsia="zh-CN"/>
              </w:rPr>
            </w:pPr>
            <w:r>
              <w:rPr>
                <w:szCs w:val="21"/>
              </w:rPr>
              <w:t>0.00</w:t>
            </w:r>
            <w:r>
              <w:rPr>
                <w:rFonts w:hint="eastAsia"/>
                <w:szCs w:val="21"/>
                <w:lang w:val="en-US" w:eastAsia="zh-CN"/>
              </w:rPr>
              <w:t>288</w:t>
            </w:r>
          </w:p>
        </w:tc>
        <w:tc>
          <w:tcPr>
            <w:tcW w:w="496"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0.5</w:t>
            </w:r>
          </w:p>
        </w:tc>
        <w:tc>
          <w:tcPr>
            <w:tcW w:w="434" w:type="pct"/>
            <w:vAlign w:val="center"/>
          </w:tcPr>
          <w:p>
            <w:pPr>
              <w:jc w:val="center"/>
              <w:rPr>
                <w:rFonts w:ascii="Times New Roman" w:hAnsi="Times New Roman" w:cs="Times New Roman"/>
                <w:sz w:val="21"/>
                <w:szCs w:val="21"/>
                <w:lang w:eastAsia="zh-CN"/>
              </w:rPr>
            </w:pPr>
            <w:r>
              <w:rPr>
                <w:szCs w:val="21"/>
              </w:rPr>
              <w:t>0.000</w:t>
            </w:r>
            <w:r>
              <w:rPr>
                <w:rFonts w:hint="eastAsia"/>
                <w:szCs w:val="21"/>
                <w:lang w:val="en-US" w:eastAsia="zh-CN"/>
              </w:rPr>
              <w:t>18</w:t>
            </w:r>
          </w:p>
        </w:tc>
        <w:tc>
          <w:tcPr>
            <w:tcW w:w="809"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exact"/>
          <w:jc w:val="center"/>
        </w:trPr>
        <w:tc>
          <w:tcPr>
            <w:tcW w:w="301" w:type="pct"/>
            <w:vMerge w:val="restart"/>
            <w:vAlign w:val="center"/>
          </w:tcPr>
          <w:p>
            <w:pPr>
              <w:pStyle w:val="18"/>
              <w:spacing w:line="240" w:lineRule="auto"/>
              <w:contextualSpacing/>
              <w:rPr>
                <w:rFonts w:ascii="Times New Roman" w:hAnsi="Times New Roman" w:cs="Times New Roman"/>
                <w:sz w:val="21"/>
                <w:szCs w:val="21"/>
              </w:rPr>
            </w:pPr>
            <w:r>
              <w:rPr>
                <w:rFonts w:hint="eastAsia" w:ascii="Times New Roman" w:hAnsi="Times New Roman" w:cs="Times New Roman"/>
                <w:sz w:val="21"/>
                <w:szCs w:val="21"/>
              </w:rPr>
              <w:t>固体废物</w:t>
            </w:r>
          </w:p>
        </w:tc>
        <w:tc>
          <w:tcPr>
            <w:tcW w:w="470" w:type="pc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类型</w:t>
            </w:r>
          </w:p>
        </w:tc>
        <w:tc>
          <w:tcPr>
            <w:tcW w:w="659"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ascii="Times New Roman" w:hAnsi="Times New Roman" w:cs="Times New Roman"/>
                <w:sz w:val="21"/>
                <w:szCs w:val="21"/>
              </w:rPr>
              <w:t>名称</w:t>
            </w:r>
          </w:p>
        </w:tc>
        <w:tc>
          <w:tcPr>
            <w:tcW w:w="761" w:type="pct"/>
            <w:gridSpan w:val="4"/>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产生量</w:t>
            </w:r>
            <w:r>
              <w:rPr>
                <w:rFonts w:ascii="Times New Roman" w:hAnsi="Times New Roman" w:cs="Times New Roman"/>
                <w:sz w:val="21"/>
                <w:szCs w:val="21"/>
              </w:rPr>
              <w:t xml:space="preserve"> t/a</w:t>
            </w:r>
          </w:p>
        </w:tc>
        <w:tc>
          <w:tcPr>
            <w:tcW w:w="706" w:type="pct"/>
            <w:gridSpan w:val="5"/>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处理处置量</w:t>
            </w:r>
            <w:r>
              <w:rPr>
                <w:rFonts w:ascii="Times New Roman" w:hAnsi="Times New Roman" w:cs="Times New Roman"/>
                <w:sz w:val="21"/>
                <w:szCs w:val="21"/>
              </w:rPr>
              <w:t xml:space="preserve"> t/a</w:t>
            </w:r>
          </w:p>
        </w:tc>
        <w:tc>
          <w:tcPr>
            <w:tcW w:w="725"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综合利用量</w:t>
            </w:r>
          </w:p>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t/a</w:t>
            </w:r>
          </w:p>
        </w:tc>
        <w:tc>
          <w:tcPr>
            <w:tcW w:w="565"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外排量</w:t>
            </w:r>
            <w:r>
              <w:rPr>
                <w:rFonts w:ascii="Times New Roman" w:hAnsi="Times New Roman" w:cs="Times New Roman"/>
                <w:sz w:val="21"/>
                <w:szCs w:val="21"/>
              </w:rPr>
              <w:t xml:space="preserve"> t/a</w:t>
            </w:r>
          </w:p>
        </w:tc>
        <w:tc>
          <w:tcPr>
            <w:tcW w:w="809" w:type="pc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restart"/>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一般废物</w:t>
            </w:r>
          </w:p>
        </w:tc>
        <w:tc>
          <w:tcPr>
            <w:tcW w:w="659"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边角料</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0.5</w:t>
            </w:r>
          </w:p>
        </w:tc>
        <w:tc>
          <w:tcPr>
            <w:tcW w:w="706" w:type="pct"/>
            <w:gridSpan w:val="5"/>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0</w:t>
            </w:r>
          </w:p>
        </w:tc>
        <w:tc>
          <w:tcPr>
            <w:tcW w:w="725" w:type="pct"/>
            <w:gridSpan w:val="2"/>
            <w:vAlign w:val="center"/>
          </w:tcPr>
          <w:p>
            <w:pPr>
              <w:pStyle w:val="18"/>
              <w:spacing w:line="240" w:lineRule="auto"/>
              <w:contextualSpacing/>
              <w:jc w:val="center"/>
              <w:rPr>
                <w:rFonts w:hint="default" w:ascii="Times New Roman" w:hAnsi="Times New Roman" w:cs="Times New Roman"/>
                <w:sz w:val="21"/>
                <w:szCs w:val="21"/>
                <w:lang w:val="en-US"/>
              </w:rPr>
            </w:pPr>
            <w:r>
              <w:rPr>
                <w:rFonts w:hint="eastAsia" w:ascii="Times New Roman" w:hAnsi="Times New Roman" w:cs="Times New Roman"/>
                <w:sz w:val="21"/>
                <w:szCs w:val="21"/>
                <w:lang w:val="en-US" w:eastAsia="zh-CN"/>
              </w:rPr>
              <w:t>0.5</w:t>
            </w:r>
          </w:p>
        </w:tc>
        <w:tc>
          <w:tcPr>
            <w:tcW w:w="565"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0</w:t>
            </w:r>
          </w:p>
        </w:tc>
        <w:tc>
          <w:tcPr>
            <w:tcW w:w="809" w:type="pc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外售综合利用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continue"/>
            <w:vAlign w:val="center"/>
          </w:tcPr>
          <w:p>
            <w:pPr>
              <w:pStyle w:val="18"/>
              <w:spacing w:line="240" w:lineRule="auto"/>
              <w:contextualSpacing/>
              <w:jc w:val="center"/>
              <w:rPr>
                <w:rFonts w:hint="eastAsia" w:ascii="Times New Roman" w:hAnsi="Times New Roman" w:cs="Times New Roman"/>
                <w:sz w:val="21"/>
                <w:szCs w:val="21"/>
                <w:lang w:eastAsia="zh-CN"/>
              </w:rPr>
            </w:pPr>
          </w:p>
        </w:tc>
        <w:tc>
          <w:tcPr>
            <w:tcW w:w="659"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不合格品</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0.2</w:t>
            </w:r>
          </w:p>
        </w:tc>
        <w:tc>
          <w:tcPr>
            <w:tcW w:w="706" w:type="pct"/>
            <w:gridSpan w:val="5"/>
            <w:vAlign w:val="center"/>
          </w:tcPr>
          <w:p>
            <w:pPr>
              <w:pStyle w:val="18"/>
              <w:spacing w:line="240" w:lineRule="auto"/>
              <w:contextualSpacing/>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w:t>
            </w:r>
          </w:p>
        </w:tc>
        <w:tc>
          <w:tcPr>
            <w:tcW w:w="725"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0.2</w:t>
            </w:r>
          </w:p>
        </w:tc>
        <w:tc>
          <w:tcPr>
            <w:tcW w:w="565" w:type="pct"/>
            <w:gridSpan w:val="2"/>
            <w:vAlign w:val="center"/>
          </w:tcPr>
          <w:p>
            <w:pPr>
              <w:pStyle w:val="18"/>
              <w:spacing w:line="240" w:lineRule="auto"/>
              <w:contextualSpacing/>
              <w:jc w:val="center"/>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w:t>
            </w:r>
          </w:p>
        </w:tc>
        <w:tc>
          <w:tcPr>
            <w:tcW w:w="809" w:type="pct"/>
            <w:vAlign w:val="center"/>
          </w:tcPr>
          <w:p>
            <w:pPr>
              <w:pStyle w:val="18"/>
              <w:spacing w:line="240" w:lineRule="auto"/>
              <w:contextualSpacing/>
              <w:jc w:val="center"/>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回用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continue"/>
            <w:vAlign w:val="center"/>
          </w:tcPr>
          <w:p>
            <w:pPr>
              <w:pStyle w:val="18"/>
              <w:spacing w:line="240" w:lineRule="auto"/>
              <w:contextualSpacing/>
              <w:jc w:val="center"/>
              <w:rPr>
                <w:rFonts w:ascii="Times New Roman" w:hAnsi="Times New Roman" w:cs="Times New Roman"/>
                <w:sz w:val="21"/>
                <w:szCs w:val="21"/>
                <w:lang w:eastAsia="zh-CN"/>
              </w:rPr>
            </w:pPr>
          </w:p>
        </w:tc>
        <w:tc>
          <w:tcPr>
            <w:tcW w:w="659"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生活垃圾</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4.5</w:t>
            </w:r>
          </w:p>
        </w:tc>
        <w:tc>
          <w:tcPr>
            <w:tcW w:w="706" w:type="pct"/>
            <w:gridSpan w:val="5"/>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4.5</w:t>
            </w:r>
          </w:p>
        </w:tc>
        <w:tc>
          <w:tcPr>
            <w:tcW w:w="725"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lang w:eastAsia="zh-CN"/>
              </w:rPr>
              <w:t>0</w:t>
            </w:r>
          </w:p>
        </w:tc>
        <w:tc>
          <w:tcPr>
            <w:tcW w:w="565" w:type="pct"/>
            <w:gridSpan w:val="2"/>
            <w:vAlign w:val="center"/>
          </w:tcPr>
          <w:p>
            <w:pPr>
              <w:pStyle w:val="18"/>
              <w:spacing w:line="240" w:lineRule="auto"/>
              <w:contextualSpacing/>
              <w:jc w:val="center"/>
              <w:rPr>
                <w:rFonts w:ascii="Times New Roman" w:hAnsi="Times New Roman" w:cs="Times New Roman"/>
                <w:sz w:val="21"/>
                <w:szCs w:val="21"/>
              </w:rPr>
            </w:pPr>
            <w:r>
              <w:rPr>
                <w:rFonts w:ascii="Times New Roman" w:hAnsi="Times New Roman" w:cs="Times New Roman"/>
                <w:sz w:val="21"/>
                <w:szCs w:val="21"/>
              </w:rPr>
              <w:t>0</w:t>
            </w:r>
          </w:p>
        </w:tc>
        <w:tc>
          <w:tcPr>
            <w:tcW w:w="809" w:type="pc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环卫清运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restar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危险废物</w:t>
            </w:r>
          </w:p>
        </w:tc>
        <w:tc>
          <w:tcPr>
            <w:tcW w:w="659" w:type="pct"/>
            <w:gridSpan w:val="2"/>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废活性炭</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0.5</w:t>
            </w:r>
          </w:p>
        </w:tc>
        <w:tc>
          <w:tcPr>
            <w:tcW w:w="706" w:type="pct"/>
            <w:gridSpan w:val="5"/>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0.5</w:t>
            </w:r>
          </w:p>
        </w:tc>
        <w:tc>
          <w:tcPr>
            <w:tcW w:w="725"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0</w:t>
            </w:r>
          </w:p>
        </w:tc>
        <w:tc>
          <w:tcPr>
            <w:tcW w:w="565"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0</w:t>
            </w:r>
          </w:p>
        </w:tc>
        <w:tc>
          <w:tcPr>
            <w:tcW w:w="809" w:type="pct"/>
            <w:vMerge w:val="restar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委外处置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continue"/>
            <w:vAlign w:val="center"/>
          </w:tcPr>
          <w:p>
            <w:pPr>
              <w:pStyle w:val="18"/>
              <w:spacing w:line="240" w:lineRule="auto"/>
              <w:contextualSpacing/>
              <w:jc w:val="center"/>
              <w:rPr>
                <w:rFonts w:ascii="Times New Roman" w:hAnsi="Times New Roman" w:cs="Times New Roman"/>
                <w:sz w:val="21"/>
                <w:szCs w:val="21"/>
              </w:rPr>
            </w:pPr>
          </w:p>
        </w:tc>
        <w:tc>
          <w:tcPr>
            <w:tcW w:w="659" w:type="pct"/>
            <w:gridSpan w:val="2"/>
            <w:vAlign w:val="center"/>
          </w:tcPr>
          <w:p>
            <w:pPr>
              <w:pStyle w:val="18"/>
              <w:spacing w:line="240" w:lineRule="auto"/>
              <w:contextualSpacing/>
              <w:jc w:val="center"/>
              <w:rPr>
                <w:rFonts w:hint="eastAsia" w:ascii="Times New Roman" w:hAnsi="Times New Roman" w:eastAsia="宋体" w:cs="Times New Roman"/>
                <w:sz w:val="21"/>
                <w:szCs w:val="21"/>
                <w:lang w:eastAsia="zh-CN"/>
              </w:rPr>
            </w:pPr>
            <w:r>
              <w:rPr>
                <w:rFonts w:hint="eastAsia" w:ascii="Times New Roman" w:hAnsi="Times New Roman" w:cs="Times New Roman"/>
                <w:sz w:val="21"/>
                <w:szCs w:val="21"/>
              </w:rPr>
              <w:t>废</w:t>
            </w:r>
            <w:r>
              <w:rPr>
                <w:rFonts w:hint="eastAsia" w:ascii="Times New Roman" w:hAnsi="Times New Roman" w:cs="Times New Roman"/>
                <w:sz w:val="21"/>
                <w:szCs w:val="21"/>
                <w:lang w:val="en-US" w:eastAsia="zh-CN"/>
              </w:rPr>
              <w:t>电火花液</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0.5</w:t>
            </w:r>
          </w:p>
        </w:tc>
        <w:tc>
          <w:tcPr>
            <w:tcW w:w="706" w:type="pct"/>
            <w:gridSpan w:val="5"/>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0.5</w:t>
            </w:r>
          </w:p>
        </w:tc>
        <w:tc>
          <w:tcPr>
            <w:tcW w:w="725"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0</w:t>
            </w:r>
          </w:p>
        </w:tc>
        <w:tc>
          <w:tcPr>
            <w:tcW w:w="565"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0</w:t>
            </w:r>
          </w:p>
        </w:tc>
        <w:tc>
          <w:tcPr>
            <w:tcW w:w="809" w:type="pct"/>
            <w:vMerge w:val="continue"/>
            <w:vAlign w:val="center"/>
          </w:tcPr>
          <w:p>
            <w:pPr>
              <w:pStyle w:val="18"/>
              <w:spacing w:line="240" w:lineRule="auto"/>
              <w:contextualSpacing/>
              <w:jc w:val="center"/>
              <w:rPr>
                <w:rFonts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continue"/>
            <w:vAlign w:val="center"/>
          </w:tcPr>
          <w:p>
            <w:pPr>
              <w:pStyle w:val="18"/>
              <w:spacing w:line="240" w:lineRule="auto"/>
              <w:contextualSpacing/>
              <w:jc w:val="center"/>
              <w:rPr>
                <w:rFonts w:ascii="Times New Roman" w:hAnsi="Times New Roman" w:cs="Times New Roman"/>
                <w:sz w:val="21"/>
                <w:szCs w:val="21"/>
              </w:rPr>
            </w:pPr>
          </w:p>
        </w:tc>
        <w:tc>
          <w:tcPr>
            <w:tcW w:w="659" w:type="pct"/>
            <w:gridSpan w:val="2"/>
            <w:vAlign w:val="center"/>
          </w:tcPr>
          <w:p>
            <w:pPr>
              <w:pStyle w:val="18"/>
              <w:spacing w:line="240" w:lineRule="auto"/>
              <w:contextualSpacing/>
              <w:jc w:val="center"/>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rPr>
              <w:t>废</w:t>
            </w:r>
            <w:r>
              <w:rPr>
                <w:rFonts w:hint="eastAsia" w:ascii="Times New Roman" w:hAnsi="Times New Roman" w:cs="Times New Roman"/>
                <w:sz w:val="21"/>
                <w:szCs w:val="21"/>
                <w:lang w:val="en-US" w:eastAsia="zh-CN"/>
              </w:rPr>
              <w:t>切削液</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0.6</w:t>
            </w:r>
          </w:p>
        </w:tc>
        <w:tc>
          <w:tcPr>
            <w:tcW w:w="706" w:type="pct"/>
            <w:gridSpan w:val="5"/>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0.6</w:t>
            </w:r>
          </w:p>
        </w:tc>
        <w:tc>
          <w:tcPr>
            <w:tcW w:w="725"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0</w:t>
            </w:r>
          </w:p>
        </w:tc>
        <w:tc>
          <w:tcPr>
            <w:tcW w:w="565" w:type="pct"/>
            <w:gridSpan w:val="2"/>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0</w:t>
            </w:r>
          </w:p>
        </w:tc>
        <w:tc>
          <w:tcPr>
            <w:tcW w:w="809" w:type="pct"/>
            <w:vMerge w:val="continue"/>
            <w:vAlign w:val="center"/>
          </w:tcPr>
          <w:p>
            <w:pPr>
              <w:pStyle w:val="18"/>
              <w:spacing w:line="240" w:lineRule="auto"/>
              <w:contextualSpacing/>
              <w:jc w:val="center"/>
              <w:rPr>
                <w:rFonts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continue"/>
            <w:vAlign w:val="center"/>
          </w:tcPr>
          <w:p>
            <w:pPr>
              <w:pStyle w:val="18"/>
              <w:spacing w:line="240" w:lineRule="auto"/>
              <w:contextualSpacing/>
              <w:jc w:val="center"/>
              <w:rPr>
                <w:rFonts w:ascii="Times New Roman" w:hAnsi="Times New Roman" w:cs="Times New Roman"/>
                <w:sz w:val="21"/>
                <w:szCs w:val="21"/>
              </w:rPr>
            </w:pPr>
          </w:p>
        </w:tc>
        <w:tc>
          <w:tcPr>
            <w:tcW w:w="659" w:type="pct"/>
            <w:gridSpan w:val="2"/>
            <w:vAlign w:val="center"/>
          </w:tcPr>
          <w:p>
            <w:pPr>
              <w:pStyle w:val="18"/>
              <w:spacing w:line="240" w:lineRule="auto"/>
              <w:contextualSpacing/>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废润滑油</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0.9</w:t>
            </w:r>
          </w:p>
        </w:tc>
        <w:tc>
          <w:tcPr>
            <w:tcW w:w="706" w:type="pct"/>
            <w:gridSpan w:val="5"/>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0.9</w:t>
            </w:r>
          </w:p>
        </w:tc>
        <w:tc>
          <w:tcPr>
            <w:tcW w:w="725"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w:t>
            </w:r>
          </w:p>
        </w:tc>
        <w:tc>
          <w:tcPr>
            <w:tcW w:w="565"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w:t>
            </w:r>
          </w:p>
        </w:tc>
        <w:tc>
          <w:tcPr>
            <w:tcW w:w="809" w:type="pct"/>
            <w:vMerge w:val="continue"/>
            <w:vAlign w:val="center"/>
          </w:tcPr>
          <w:p>
            <w:pPr>
              <w:pStyle w:val="18"/>
              <w:spacing w:line="240" w:lineRule="auto"/>
              <w:contextualSpacing/>
              <w:jc w:val="center"/>
              <w:rPr>
                <w:rFonts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continue"/>
            <w:vAlign w:val="center"/>
          </w:tcPr>
          <w:p>
            <w:pPr>
              <w:pStyle w:val="18"/>
              <w:spacing w:line="240" w:lineRule="auto"/>
              <w:contextualSpacing/>
              <w:jc w:val="center"/>
              <w:rPr>
                <w:rFonts w:ascii="Times New Roman" w:hAnsi="Times New Roman" w:cs="Times New Roman"/>
                <w:sz w:val="21"/>
                <w:szCs w:val="21"/>
              </w:rPr>
            </w:pPr>
          </w:p>
        </w:tc>
        <w:tc>
          <w:tcPr>
            <w:tcW w:w="659" w:type="pct"/>
            <w:gridSpan w:val="2"/>
            <w:vAlign w:val="center"/>
          </w:tcPr>
          <w:p>
            <w:pPr>
              <w:pStyle w:val="18"/>
              <w:spacing w:line="240" w:lineRule="auto"/>
              <w:contextualSpacing/>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废液压油</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0.2</w:t>
            </w:r>
          </w:p>
        </w:tc>
        <w:tc>
          <w:tcPr>
            <w:tcW w:w="706" w:type="pct"/>
            <w:gridSpan w:val="5"/>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0.2</w:t>
            </w:r>
          </w:p>
        </w:tc>
        <w:tc>
          <w:tcPr>
            <w:tcW w:w="725"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w:t>
            </w:r>
          </w:p>
        </w:tc>
        <w:tc>
          <w:tcPr>
            <w:tcW w:w="565"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w:t>
            </w:r>
          </w:p>
        </w:tc>
        <w:tc>
          <w:tcPr>
            <w:tcW w:w="809" w:type="pct"/>
            <w:vMerge w:val="continue"/>
            <w:vAlign w:val="center"/>
          </w:tcPr>
          <w:p>
            <w:pPr>
              <w:pStyle w:val="18"/>
              <w:spacing w:line="240" w:lineRule="auto"/>
              <w:contextualSpacing/>
              <w:jc w:val="center"/>
              <w:rPr>
                <w:rFonts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exact"/>
          <w:jc w:val="center"/>
        </w:trPr>
        <w:tc>
          <w:tcPr>
            <w:tcW w:w="301" w:type="pct"/>
            <w:vMerge w:val="continue"/>
            <w:vAlign w:val="center"/>
          </w:tcPr>
          <w:p>
            <w:pPr>
              <w:autoSpaceDE w:val="0"/>
              <w:autoSpaceDN w:val="0"/>
              <w:spacing w:line="240" w:lineRule="auto"/>
              <w:contextualSpacing/>
              <w:jc w:val="center"/>
              <w:rPr>
                <w:rFonts w:ascii="Times New Roman" w:hAnsi="Times New Roman"/>
                <w:kern w:val="0"/>
                <w:sz w:val="21"/>
                <w:szCs w:val="21"/>
                <w:lang w:eastAsia="en-US"/>
              </w:rPr>
            </w:pPr>
          </w:p>
        </w:tc>
        <w:tc>
          <w:tcPr>
            <w:tcW w:w="470" w:type="pct"/>
            <w:vMerge w:val="continue"/>
            <w:vAlign w:val="center"/>
          </w:tcPr>
          <w:p>
            <w:pPr>
              <w:pStyle w:val="18"/>
              <w:spacing w:line="240" w:lineRule="auto"/>
              <w:contextualSpacing/>
              <w:jc w:val="center"/>
              <w:rPr>
                <w:rFonts w:ascii="Times New Roman" w:hAnsi="Times New Roman" w:cs="Times New Roman"/>
                <w:sz w:val="21"/>
                <w:szCs w:val="21"/>
              </w:rPr>
            </w:pPr>
          </w:p>
        </w:tc>
        <w:tc>
          <w:tcPr>
            <w:tcW w:w="659"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油布</w:t>
            </w:r>
          </w:p>
        </w:tc>
        <w:tc>
          <w:tcPr>
            <w:tcW w:w="761" w:type="pct"/>
            <w:gridSpan w:val="4"/>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0.1</w:t>
            </w:r>
          </w:p>
        </w:tc>
        <w:tc>
          <w:tcPr>
            <w:tcW w:w="706" w:type="pct"/>
            <w:gridSpan w:val="5"/>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0.1</w:t>
            </w:r>
          </w:p>
        </w:tc>
        <w:tc>
          <w:tcPr>
            <w:tcW w:w="725"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w:t>
            </w:r>
          </w:p>
        </w:tc>
        <w:tc>
          <w:tcPr>
            <w:tcW w:w="565" w:type="pct"/>
            <w:gridSpan w:val="2"/>
            <w:vAlign w:val="center"/>
          </w:tcPr>
          <w:p>
            <w:pPr>
              <w:pStyle w:val="18"/>
              <w:spacing w:line="240" w:lineRule="auto"/>
              <w:contextualSpacing/>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0</w:t>
            </w:r>
          </w:p>
        </w:tc>
        <w:tc>
          <w:tcPr>
            <w:tcW w:w="809" w:type="pct"/>
            <w:vMerge w:val="continue"/>
            <w:vAlign w:val="center"/>
          </w:tcPr>
          <w:p>
            <w:pPr>
              <w:pStyle w:val="18"/>
              <w:spacing w:line="240" w:lineRule="auto"/>
              <w:contextualSpacing/>
              <w:jc w:val="center"/>
              <w:rPr>
                <w:rFonts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3" w:hRule="atLeast"/>
          <w:jc w:val="center"/>
        </w:trPr>
        <w:tc>
          <w:tcPr>
            <w:tcW w:w="301" w:type="pct"/>
            <w:vAlign w:val="center"/>
          </w:tcPr>
          <w:p>
            <w:pPr>
              <w:pStyle w:val="18"/>
              <w:spacing w:line="240" w:lineRule="auto"/>
              <w:contextualSpacing/>
              <w:jc w:val="center"/>
              <w:rPr>
                <w:rFonts w:ascii="Times New Roman" w:hAnsi="Times New Roman" w:cs="Times New Roman"/>
                <w:sz w:val="21"/>
                <w:szCs w:val="21"/>
              </w:rPr>
            </w:pPr>
            <w:r>
              <w:rPr>
                <w:rFonts w:hint="eastAsia" w:ascii="Times New Roman" w:hAnsi="Times New Roman" w:cs="Times New Roman"/>
                <w:sz w:val="21"/>
                <w:szCs w:val="21"/>
              </w:rPr>
              <w:t>噪声</w:t>
            </w:r>
          </w:p>
        </w:tc>
        <w:tc>
          <w:tcPr>
            <w:tcW w:w="4698" w:type="pct"/>
            <w:gridSpan w:val="17"/>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本项目运营期的噪声源主要生产和公辅设备运行产生的噪声，噪声源强在</w:t>
            </w:r>
            <w:r>
              <w:rPr>
                <w:rFonts w:ascii="Times New Roman" w:hAnsi="Times New Roman" w:cs="Times New Roman"/>
                <w:sz w:val="21"/>
                <w:szCs w:val="21"/>
                <w:lang w:eastAsia="zh-CN"/>
              </w:rPr>
              <w:t xml:space="preserve"> 60~75dB(A)</w:t>
            </w:r>
            <w:r>
              <w:rPr>
                <w:rFonts w:hint="eastAsia" w:ascii="Times New Roman" w:hAnsi="Times New Roman" w:cs="Times New Roman"/>
                <w:sz w:val="21"/>
                <w:szCs w:val="21"/>
                <w:lang w:eastAsia="zh-CN"/>
              </w:rPr>
              <w:t>，经采取隔声减振、距离衰减等措施后，厂界噪声可达标排放。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301" w:type="pct"/>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其他</w:t>
            </w:r>
          </w:p>
        </w:tc>
        <w:tc>
          <w:tcPr>
            <w:tcW w:w="4698" w:type="pct"/>
            <w:gridSpan w:val="17"/>
            <w:vAlign w:val="center"/>
          </w:tcPr>
          <w:p>
            <w:pPr>
              <w:pStyle w:val="18"/>
              <w:spacing w:line="240" w:lineRule="auto"/>
              <w:contextualSpacing/>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7" w:hRule="atLeast"/>
          <w:jc w:val="center"/>
        </w:trPr>
        <w:tc>
          <w:tcPr>
            <w:tcW w:w="5000" w:type="pct"/>
            <w:gridSpan w:val="18"/>
            <w:vAlign w:val="top"/>
          </w:tcPr>
          <w:p>
            <w:pPr>
              <w:pStyle w:val="18"/>
              <w:spacing w:line="240" w:lineRule="auto"/>
              <w:contextualSpacing/>
              <w:rPr>
                <w:rFonts w:ascii="Times New Roman" w:hAnsi="Times New Roman" w:cs="Times New Roman"/>
                <w:sz w:val="21"/>
                <w:szCs w:val="21"/>
                <w:lang w:eastAsia="zh-CN"/>
              </w:rPr>
            </w:pPr>
            <w:r>
              <w:rPr>
                <w:rFonts w:hint="eastAsia" w:ascii="Times New Roman" w:hAnsi="Times New Roman" w:cs="Times New Roman"/>
                <w:sz w:val="21"/>
                <w:szCs w:val="21"/>
                <w:lang w:eastAsia="zh-CN"/>
              </w:rPr>
              <w:t>主要生态影响（不够可附另页）</w:t>
            </w:r>
          </w:p>
          <w:p>
            <w:pPr>
              <w:pStyle w:val="18"/>
              <w:spacing w:line="240" w:lineRule="auto"/>
              <w:ind w:firstLine="210" w:firstLineChars="100"/>
              <w:contextualSpacing/>
              <w:rPr>
                <w:rFonts w:ascii="Times New Roman" w:hAnsi="Times New Roman" w:cs="Times New Roman"/>
                <w:sz w:val="21"/>
                <w:szCs w:val="21"/>
                <w:lang w:eastAsia="zh-CN"/>
              </w:rPr>
            </w:pPr>
            <w:r>
              <w:rPr>
                <w:rFonts w:hint="eastAsia" w:ascii="Times New Roman" w:hAnsi="Times New Roman" w:cs="Times New Roman"/>
                <w:sz w:val="21"/>
                <w:szCs w:val="21"/>
                <w:lang w:eastAsia="zh-CN"/>
              </w:rPr>
              <w:t>无</w:t>
            </w:r>
          </w:p>
        </w:tc>
      </w:tr>
    </w:tbl>
    <w:p>
      <w:pPr>
        <w:pStyle w:val="2"/>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
        <w:keepNext/>
        <w:keepLines/>
        <w:pageBreakBefore w:val="0"/>
        <w:widowControl w:val="0"/>
        <w:numPr>
          <w:ilvl w:val="0"/>
          <w:numId w:val="4"/>
        </w:numPr>
        <w:kinsoku/>
        <w:wordWrap/>
        <w:overflowPunct/>
        <w:topLinePunct w:val="0"/>
        <w:autoSpaceDE/>
        <w:autoSpaceDN/>
        <w:bidi w:val="0"/>
        <w:adjustRightInd/>
        <w:snapToGrid/>
        <w:spacing w:before="0" w:after="0" w:line="240" w:lineRule="auto"/>
        <w:textAlignment w:val="auto"/>
        <w:rPr>
          <w:rFonts w:ascii="宋体" w:hAnsi="宋体" w:cs="宋体"/>
          <w:b/>
          <w:sz w:val="28"/>
        </w:rPr>
      </w:pPr>
      <w:r>
        <w:rPr>
          <w:rFonts w:ascii="宋体" w:hAnsi="宋体" w:cs="宋体"/>
          <w:b/>
          <w:sz w:val="28"/>
        </w:rPr>
        <w:t>环境影响分析</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1" w:hRule="atLeast"/>
        </w:trPr>
        <w:tc>
          <w:tcPr>
            <w:tcW w:w="8522" w:type="dxa"/>
          </w:tcPr>
          <w:p>
            <w:pPr>
              <w:spacing w:before="40"/>
              <w:jc w:val="left"/>
              <w:rPr>
                <w:rFonts w:ascii="宋体" w:cs="宋体"/>
                <w:b/>
                <w:sz w:val="24"/>
              </w:rPr>
            </w:pPr>
            <w:r>
              <w:rPr>
                <w:rFonts w:hint="eastAsia" w:ascii="宋体" w:hAnsi="宋体" w:cs="宋体"/>
                <w:b/>
                <w:sz w:val="24"/>
              </w:rPr>
              <w:t>施工期环境影响简要分析：</w:t>
            </w:r>
          </w:p>
          <w:p>
            <w:pPr>
              <w:spacing w:before="77" w:line="355" w:lineRule="auto"/>
              <w:ind w:firstLine="480" w:firstLineChars="200"/>
              <w:jc w:val="left"/>
              <w:rPr>
                <w:rFonts w:ascii="Times New Roman" w:hAnsi="宋体"/>
                <w:sz w:val="24"/>
              </w:rPr>
            </w:pPr>
            <w:r>
              <w:rPr>
                <w:rFonts w:hint="eastAsia" w:ascii="Times New Roman" w:hAnsi="宋体"/>
                <w:sz w:val="24"/>
                <w:lang w:val="en-US" w:eastAsia="zh-CN"/>
              </w:rPr>
              <w:t>本项目租用已建厂房，</w:t>
            </w:r>
            <w:r>
              <w:rPr>
                <w:rFonts w:hint="eastAsia" w:ascii="Times New Roman" w:hAnsi="宋体"/>
                <w:sz w:val="24"/>
              </w:rPr>
              <w:t>施工期仅需进行设备的安装调试。施工期较短且工程量较小，施工期环境影响较小。</w:t>
            </w:r>
          </w:p>
          <w:p>
            <w:pPr>
              <w:spacing w:before="77" w:line="355" w:lineRule="auto"/>
              <w:jc w:val="left"/>
              <w:rPr>
                <w:rFonts w:hint="eastAsia" w:ascii="宋体" w:hAnsi="宋体" w:cs="宋体"/>
                <w:b/>
                <w:sz w:val="24"/>
              </w:rPr>
            </w:pPr>
            <w:r>
              <w:rPr>
                <w:rFonts w:hint="eastAsia" w:ascii="宋体" w:hAnsi="宋体" w:cs="宋体"/>
                <w:b/>
                <w:sz w:val="24"/>
              </w:rPr>
              <w:t>营运期环境影响分析：</w:t>
            </w:r>
          </w:p>
          <w:p>
            <w:pPr>
              <w:spacing w:before="77" w:line="360" w:lineRule="auto"/>
              <w:ind w:firstLine="240" w:firstLineChars="100"/>
              <w:jc w:val="left"/>
              <w:rPr>
                <w:rFonts w:ascii="宋体" w:hAnsi="宋体" w:cs="宋体"/>
                <w:sz w:val="24"/>
              </w:rPr>
            </w:pPr>
            <w:r>
              <w:rPr>
                <w:rFonts w:hint="eastAsia"/>
                <w:sz w:val="24"/>
                <w:szCs w:val="24"/>
                <w:vertAlign w:val="baseline"/>
                <w:lang w:val="en-US" w:eastAsia="zh-CN"/>
              </w:rPr>
              <w:t xml:space="preserve"> 1.</w:t>
            </w:r>
            <w:r>
              <w:rPr>
                <w:rFonts w:hint="eastAsia" w:ascii="宋体" w:hAnsi="宋体" w:cs="宋体"/>
                <w:sz w:val="24"/>
              </w:rPr>
              <w:t>大气环境影响分析</w:t>
            </w:r>
          </w:p>
          <w:p>
            <w:pPr>
              <w:pStyle w:val="20"/>
              <w:numPr>
                <w:ilvl w:val="0"/>
                <w:numId w:val="0"/>
              </w:numPr>
              <w:spacing w:before="77" w:line="360" w:lineRule="auto"/>
              <w:ind w:left="480" w:leftChars="0"/>
              <w:jc w:val="left"/>
              <w:rPr>
                <w:rFonts w:hint="eastAsia" w:ascii="宋体" w:cs="宋体"/>
                <w:sz w:val="24"/>
              </w:rPr>
            </w:pPr>
            <w:r>
              <w:rPr>
                <w:rFonts w:hint="eastAsia" w:ascii="宋体" w:cs="宋体"/>
                <w:sz w:val="24"/>
                <w:lang w:val="en-US" w:eastAsia="zh-CN"/>
              </w:rPr>
              <w:t>（1）</w:t>
            </w:r>
            <w:r>
              <w:rPr>
                <w:rFonts w:hint="eastAsia" w:ascii="宋体" w:cs="宋体"/>
                <w:sz w:val="24"/>
              </w:rPr>
              <w:t>废气</w:t>
            </w:r>
          </w:p>
          <w:p>
            <w:pPr>
              <w:pStyle w:val="10"/>
              <w:spacing w:before="0" w:beforeAutospacing="0" w:after="0" w:afterAutospacing="0" w:line="360" w:lineRule="auto"/>
              <w:ind w:firstLine="720" w:firstLineChars="300"/>
              <w:jc w:val="both"/>
              <w:rPr>
                <w:rFonts w:hint="default" w:ascii="Times New Roman" w:hAnsi="Times New Roman" w:cs="Times New Roman"/>
              </w:rPr>
            </w:pPr>
            <w:r>
              <w:rPr>
                <w:rFonts w:hint="default" w:ascii="Times New Roman" w:hAnsi="Times New Roman" w:cs="Times New Roman"/>
                <w:sz w:val="24"/>
                <w:lang w:val="en-US" w:eastAsia="zh-CN"/>
              </w:rPr>
              <w:t>①．</w:t>
            </w:r>
            <w:r>
              <w:rPr>
                <w:rFonts w:hint="default" w:ascii="Times New Roman" w:hAnsi="Times New Roman" w:cs="Times New Roman"/>
              </w:rPr>
              <w:t>本项目</w:t>
            </w:r>
            <w:r>
              <w:rPr>
                <w:rFonts w:hint="default" w:ascii="Times New Roman" w:hAnsi="Times New Roman" w:cs="Times New Roman"/>
                <w:lang w:val="en-US" w:eastAsia="zh-CN"/>
              </w:rPr>
              <w:t>注塑</w:t>
            </w:r>
            <w:r>
              <w:rPr>
                <w:rFonts w:hint="default" w:ascii="Times New Roman" w:hAnsi="Times New Roman" w:cs="Times New Roman"/>
              </w:rPr>
              <w:t>产生</w:t>
            </w:r>
            <w:r>
              <w:rPr>
                <w:rFonts w:hint="default" w:ascii="Times New Roman" w:hAnsi="Times New Roman" w:cs="Times New Roman"/>
                <w:lang w:val="en-US" w:eastAsia="zh-CN"/>
              </w:rPr>
              <w:t>非甲烷总烃</w:t>
            </w:r>
            <w:r>
              <w:rPr>
                <w:rFonts w:hint="default" w:ascii="Times New Roman" w:hAnsi="Times New Roman" w:cs="Times New Roman"/>
              </w:rPr>
              <w:t>0.</w:t>
            </w:r>
            <w:r>
              <w:rPr>
                <w:rFonts w:hint="default" w:ascii="Times New Roman" w:hAnsi="Times New Roman" w:cs="Times New Roman"/>
                <w:lang w:val="en-US" w:eastAsia="zh-CN"/>
              </w:rPr>
              <w:t>1</w:t>
            </w:r>
            <w:r>
              <w:rPr>
                <w:rFonts w:hint="default" w:ascii="Times New Roman" w:hAnsi="Times New Roman" w:cs="Times New Roman"/>
              </w:rPr>
              <w:t>t/a。为</w:t>
            </w:r>
            <w:r>
              <w:rPr>
                <w:rFonts w:hint="default" w:ascii="Times New Roman" w:hAnsi="Times New Roman" w:cs="Times New Roman"/>
                <w:lang w:val="en-US" w:eastAsia="zh-CN"/>
              </w:rPr>
              <w:t>其配备光氧+活性氧吸附处理设施</w:t>
            </w:r>
            <w:r>
              <w:rPr>
                <w:rFonts w:hint="default" w:ascii="Times New Roman" w:hAnsi="Times New Roman" w:cs="Times New Roman"/>
              </w:rPr>
              <w:t>，设计收集效率为</w:t>
            </w:r>
            <w:r>
              <w:rPr>
                <w:rFonts w:hint="default" w:ascii="Times New Roman" w:hAnsi="Times New Roman" w:cs="Times New Roman"/>
                <w:lang w:val="en-US" w:eastAsia="zh-CN"/>
              </w:rPr>
              <w:t>90</w:t>
            </w:r>
            <w:r>
              <w:rPr>
                <w:rFonts w:hint="default" w:ascii="Times New Roman" w:hAnsi="Times New Roman" w:cs="Times New Roman"/>
              </w:rPr>
              <w:t>%，处理效率为</w:t>
            </w:r>
            <w:r>
              <w:rPr>
                <w:rFonts w:hint="default" w:ascii="Times New Roman" w:hAnsi="Times New Roman" w:cs="Times New Roman"/>
                <w:lang w:val="en-US" w:eastAsia="zh-CN"/>
              </w:rPr>
              <w:t>90</w:t>
            </w:r>
            <w:r>
              <w:rPr>
                <w:rFonts w:hint="default" w:ascii="Times New Roman" w:hAnsi="Times New Roman" w:cs="Times New Roman"/>
              </w:rPr>
              <w:t>%，因此经过</w:t>
            </w:r>
            <w:r>
              <w:rPr>
                <w:rFonts w:hint="default" w:ascii="Times New Roman" w:hAnsi="Times New Roman" w:cs="Times New Roman"/>
                <w:lang w:val="en-US" w:eastAsia="zh-CN"/>
              </w:rPr>
              <w:t>光氧+活性氧吸附</w:t>
            </w:r>
            <w:r>
              <w:rPr>
                <w:rFonts w:hint="default" w:ascii="Times New Roman" w:hAnsi="Times New Roman" w:cs="Times New Roman"/>
              </w:rPr>
              <w:t>处理后排放量为 0.0</w:t>
            </w:r>
            <w:r>
              <w:rPr>
                <w:rFonts w:hint="default" w:ascii="Times New Roman" w:hAnsi="Times New Roman" w:cs="Times New Roman"/>
                <w:lang w:val="en-US" w:eastAsia="zh-CN"/>
              </w:rPr>
              <w:t>09</w:t>
            </w:r>
            <w:r>
              <w:rPr>
                <w:rFonts w:hint="default" w:ascii="Times New Roman" w:hAnsi="Times New Roman" w:cs="Times New Roman"/>
              </w:rPr>
              <w:t xml:space="preserve"> t/a，排放速率为</w:t>
            </w:r>
            <w:r>
              <w:rPr>
                <w:rFonts w:hint="default" w:ascii="Times New Roman" w:hAnsi="Times New Roman" w:cs="Times New Roman"/>
                <w:sz w:val="21"/>
                <w:szCs w:val="21"/>
                <w:lang w:val="en-US" w:eastAsia="zh-CN"/>
              </w:rPr>
              <w:t xml:space="preserve">0.0136 </w:t>
            </w:r>
            <w:r>
              <w:rPr>
                <w:rFonts w:hint="default" w:ascii="Times New Roman" w:hAnsi="Times New Roman" w:cs="Times New Roman"/>
              </w:rPr>
              <w:t>kg/h，在车间内无组织排放。</w:t>
            </w:r>
          </w:p>
          <w:p>
            <w:pPr>
              <w:pStyle w:val="10"/>
              <w:spacing w:before="0" w:beforeAutospacing="0" w:after="0" w:afterAutospacing="0" w:line="360" w:lineRule="auto"/>
              <w:ind w:firstLine="720" w:firstLineChars="300"/>
              <w:jc w:val="both"/>
              <w:rPr>
                <w:rFonts w:hint="default" w:ascii="Times New Roman" w:hAnsi="Times New Roman" w:cs="Times New Roman"/>
                <w:vertAlign w:val="baseline"/>
                <w:lang w:val="en-US" w:eastAsia="zh-CN"/>
              </w:rPr>
            </w:pPr>
            <w:r>
              <w:rPr>
                <w:rFonts w:hint="eastAsia" w:ascii="宋体" w:cs="宋体"/>
                <w:sz w:val="24"/>
                <w:lang w:val="en-US" w:eastAsia="zh-CN"/>
              </w:rPr>
              <w:t>②．</w:t>
            </w:r>
            <w:r>
              <w:rPr>
                <w:rFonts w:hint="eastAsia" w:ascii="Times New Roman" w:hAnsi="Times New Roman" w:cs="Times New Roman"/>
                <w:lang w:val="en-US" w:eastAsia="zh-CN"/>
              </w:rPr>
              <w:t>本项目每年约使用10瓶450ml的无水乙醇清洗剂，根据乙醇密度为789kg/m</w:t>
            </w:r>
            <w:r>
              <w:rPr>
                <w:rFonts w:hint="eastAsia" w:ascii="Times New Roman" w:hAnsi="Times New Roman" w:cs="Times New Roman"/>
                <w:vertAlign w:val="superscript"/>
                <w:lang w:val="en-US" w:eastAsia="zh-CN"/>
              </w:rPr>
              <w:t>3</w:t>
            </w:r>
            <w:r>
              <w:rPr>
                <w:rFonts w:hint="eastAsia" w:ascii="Times New Roman" w:hAnsi="Times New Roman" w:cs="Times New Roman"/>
                <w:vertAlign w:val="baseline"/>
                <w:lang w:val="en-US" w:eastAsia="zh-CN"/>
              </w:rPr>
              <w:t>,求得每年约产生0.0036t/a乙醇废气（以非甲烷总烃计）在车间无组织排放。</w:t>
            </w:r>
          </w:p>
          <w:p>
            <w:pPr>
              <w:pStyle w:val="10"/>
              <w:spacing w:before="0" w:beforeAutospacing="0" w:after="0" w:afterAutospacing="0" w:line="360" w:lineRule="auto"/>
              <w:ind w:firstLine="480" w:firstLineChars="200"/>
              <w:jc w:val="both"/>
              <w:rPr>
                <w:rFonts w:cs="仿宋"/>
              </w:rPr>
            </w:pPr>
            <w:r>
              <w:rPr>
                <w:rFonts w:cs="仿宋"/>
              </w:rPr>
              <w:t>（</w:t>
            </w:r>
            <w:r>
              <w:rPr>
                <w:rFonts w:hint="eastAsia" w:cs="仿宋"/>
              </w:rPr>
              <w:t>2</w:t>
            </w:r>
            <w:r>
              <w:rPr>
                <w:rFonts w:cs="仿宋"/>
              </w:rPr>
              <w:t>）大气环境影响评价工作等级的确定</w:t>
            </w:r>
          </w:p>
          <w:p>
            <w:pPr>
              <w:pStyle w:val="10"/>
              <w:spacing w:before="0" w:beforeAutospacing="0" w:after="0" w:afterAutospacing="0" w:line="360" w:lineRule="auto"/>
              <w:ind w:firstLine="480" w:firstLineChars="200"/>
              <w:jc w:val="both"/>
              <w:rPr>
                <w:rFonts w:cs="仿宋"/>
              </w:rPr>
            </w:pPr>
            <w:r>
              <w:rPr>
                <w:rFonts w:hint="eastAsia" w:cs="仿宋"/>
              </w:rPr>
              <w:t>依据《环境影响评价技术导则-大气环境》(HJ2.2-2018)中5.3节工作等级的确定方法，结合项目工程分析结果，选择正常排放的主要污染物及排放参数，采用附录A推荐模型中的AERSCREEN模式计算项目污染源的最大环境影响，然后按评价工作分级判据进行分级。</w:t>
            </w:r>
          </w:p>
          <w:p>
            <w:pPr>
              <w:spacing w:line="480" w:lineRule="exact"/>
              <w:ind w:firstLine="422" w:firstLineChars="176"/>
              <w:jc w:val="lef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w:instrText>
            </w:r>
            <w:r>
              <w:rPr>
                <w:rFonts w:hint="eastAsia" w:ascii="Times New Roman" w:hAnsi="Times New Roman"/>
                <w:sz w:val="24"/>
                <w:szCs w:val="24"/>
              </w:rPr>
              <w:instrText xml:space="preserve">= 1 \* GB3</w:instrText>
            </w:r>
            <w:r>
              <w:rPr>
                <w:rFonts w:ascii="Times New Roman" w:hAnsi="Times New Roman"/>
                <w:sz w:val="24"/>
                <w:szCs w:val="24"/>
              </w:rPr>
              <w:instrText xml:space="preserve"> </w:instrText>
            </w:r>
            <w:r>
              <w:rPr>
                <w:rFonts w:ascii="Times New Roman" w:hAnsi="Times New Roman"/>
                <w:sz w:val="24"/>
                <w:szCs w:val="24"/>
              </w:rPr>
              <w:fldChar w:fldCharType="separate"/>
            </w:r>
            <w:r>
              <w:rPr>
                <w:rFonts w:hint="eastAsia" w:ascii="Times New Roman" w:hAnsi="Times New Roman"/>
                <w:sz w:val="24"/>
                <w:szCs w:val="24"/>
              </w:rPr>
              <w:t>①</w:t>
            </w:r>
            <w:r>
              <w:rPr>
                <w:rFonts w:ascii="Times New Roman" w:hAnsi="Times New Roman"/>
                <w:sz w:val="24"/>
                <w:szCs w:val="24"/>
              </w:rPr>
              <w:fldChar w:fldCharType="end"/>
            </w:r>
            <w:r>
              <w:rPr>
                <w:rFonts w:ascii="Times New Roman" w:hAnsi="Times New Roman"/>
                <w:sz w:val="24"/>
                <w:szCs w:val="24"/>
              </w:rPr>
              <w:t>P</w:t>
            </w:r>
            <w:r>
              <w:rPr>
                <w:rFonts w:ascii="Times New Roman" w:hAnsi="Times New Roman"/>
                <w:sz w:val="24"/>
                <w:szCs w:val="24"/>
                <w:vertAlign w:val="subscript"/>
              </w:rPr>
              <w:t>max</w:t>
            </w:r>
            <w:r>
              <w:rPr>
                <w:rFonts w:hint="eastAsia" w:ascii="Times New Roman" w:hAnsi="Times New Roman"/>
                <w:sz w:val="24"/>
                <w:szCs w:val="24"/>
              </w:rPr>
              <w:t>及</w:t>
            </w:r>
            <w:r>
              <w:rPr>
                <w:rFonts w:ascii="Times New Roman" w:hAnsi="Times New Roman"/>
                <w:sz w:val="24"/>
                <w:szCs w:val="24"/>
              </w:rPr>
              <w:t>D</w:t>
            </w:r>
            <w:r>
              <w:rPr>
                <w:rFonts w:ascii="Times New Roman" w:hAnsi="Times New Roman"/>
                <w:sz w:val="24"/>
                <w:szCs w:val="24"/>
                <w:vertAlign w:val="subscript"/>
              </w:rPr>
              <w:t>10%</w:t>
            </w:r>
            <w:r>
              <w:rPr>
                <w:rFonts w:hint="eastAsia" w:ascii="Times New Roman" w:hAnsi="Times New Roman"/>
                <w:sz w:val="24"/>
                <w:szCs w:val="24"/>
              </w:rPr>
              <w:t>的确定</w:t>
            </w:r>
          </w:p>
          <w:p>
            <w:pPr>
              <w:spacing w:line="480" w:lineRule="exact"/>
              <w:ind w:firstLine="422" w:firstLineChars="176"/>
              <w:jc w:val="left"/>
              <w:rPr>
                <w:rFonts w:ascii="Times New Roman" w:hAnsi="Times New Roman"/>
                <w:sz w:val="24"/>
                <w:szCs w:val="24"/>
              </w:rPr>
            </w:pPr>
            <w:r>
              <w:rPr>
                <w:rFonts w:hint="eastAsia" w:ascii="Times New Roman" w:hAnsi="Times New Roman"/>
                <w:sz w:val="24"/>
                <w:szCs w:val="24"/>
              </w:rPr>
              <w:t>依据《环境影响评价技术导则</w:t>
            </w:r>
            <w:r>
              <w:rPr>
                <w:rFonts w:ascii="Times New Roman" w:hAnsi="Times New Roman"/>
                <w:sz w:val="24"/>
                <w:szCs w:val="24"/>
              </w:rPr>
              <w:t xml:space="preserve"> </w:t>
            </w:r>
            <w:r>
              <w:rPr>
                <w:rFonts w:hint="eastAsia" w:ascii="Times New Roman" w:hAnsi="Times New Roman"/>
                <w:sz w:val="24"/>
                <w:szCs w:val="24"/>
              </w:rPr>
              <w:t>大气环境》</w:t>
            </w:r>
            <w:r>
              <w:rPr>
                <w:rFonts w:ascii="Times New Roman" w:hAnsi="Times New Roman"/>
                <w:sz w:val="24"/>
                <w:szCs w:val="24"/>
              </w:rPr>
              <w:t>(HJ2.2-2018)</w:t>
            </w:r>
            <w:r>
              <w:rPr>
                <w:rFonts w:hint="eastAsia" w:ascii="Times New Roman" w:hAnsi="Times New Roman"/>
                <w:sz w:val="24"/>
                <w:szCs w:val="24"/>
              </w:rPr>
              <w:t>中最大地面浓度占标率</w:t>
            </w:r>
            <w:r>
              <w:rPr>
                <w:rFonts w:ascii="Times New Roman" w:hAnsi="Times New Roman"/>
                <w:sz w:val="24"/>
                <w:szCs w:val="24"/>
              </w:rPr>
              <w:t>P</w:t>
            </w:r>
            <w:r>
              <w:rPr>
                <w:rFonts w:ascii="Times New Roman" w:hAnsi="Times New Roman"/>
                <w:i/>
                <w:sz w:val="24"/>
                <w:szCs w:val="24"/>
              </w:rPr>
              <w:t>i</w:t>
            </w:r>
            <w:r>
              <w:rPr>
                <w:rFonts w:hint="eastAsia" w:ascii="Times New Roman" w:hAnsi="Times New Roman"/>
                <w:sz w:val="24"/>
                <w:szCs w:val="24"/>
              </w:rPr>
              <w:t>定义如下：</w:t>
            </w:r>
          </w:p>
          <w:p>
            <w:pPr>
              <w:spacing w:line="276" w:lineRule="auto"/>
              <w:ind w:firstLine="422" w:firstLineChars="176"/>
              <w:jc w:val="center"/>
              <w:rPr>
                <w:rFonts w:ascii="Times New Roman" w:hAnsi="Times New Roman"/>
                <w:sz w:val="24"/>
                <w:szCs w:val="24"/>
              </w:rPr>
            </w:pPr>
            <m:oMathPara>
              <m:oMath>
                <m:sSub>
                  <m:sSubPr>
                    <m:ctrlPr>
                      <w:rPr>
                        <w:rFonts w:ascii="Cambria Math" w:hAnsi="Cambria Math" w:eastAsiaTheme="minorEastAsia"/>
                        <w:sz w:val="24"/>
                        <w:szCs w:val="24"/>
                      </w:rPr>
                    </m:ctrlPr>
                  </m:sSubPr>
                  <m:e>
                    <m:r>
                      <m:rPr/>
                      <w:rPr>
                        <w:rFonts w:ascii="Cambria Math" w:hAnsi="Cambria Math"/>
                        <w:sz w:val="24"/>
                        <w:szCs w:val="24"/>
                      </w:rPr>
                      <m:t>P</m:t>
                    </m:r>
                    <m:ctrlPr>
                      <w:rPr>
                        <w:rFonts w:ascii="Cambria Math" w:hAnsi="Cambria Math" w:eastAsiaTheme="minorEastAsia"/>
                        <w:sz w:val="24"/>
                        <w:szCs w:val="24"/>
                      </w:rPr>
                    </m:ctrlPr>
                  </m:e>
                  <m:sub>
                    <m:r>
                      <m:rPr/>
                      <w:rPr>
                        <w:rFonts w:ascii="Cambria Math" w:hAnsi="Cambria Math"/>
                        <w:sz w:val="24"/>
                        <w:szCs w:val="24"/>
                      </w:rPr>
                      <m:t>i</m:t>
                    </m:r>
                    <m:ctrlPr>
                      <w:rPr>
                        <w:rFonts w:ascii="Cambria Math" w:hAnsi="Cambria Math" w:eastAsiaTheme="minorEastAsia"/>
                        <w:sz w:val="24"/>
                        <w:szCs w:val="24"/>
                      </w:rPr>
                    </m:ctrlPr>
                  </m:sub>
                </m:sSub>
                <m:r>
                  <m:rPr>
                    <m:sty m:val="p"/>
                  </m:rPr>
                  <w:rPr>
                    <w:rFonts w:ascii="Cambria Math" w:hAnsi="Cambria Math"/>
                    <w:sz w:val="24"/>
                    <w:szCs w:val="24"/>
                  </w:rPr>
                  <m:t>=</m:t>
                </m:r>
                <m:f>
                  <m:fPr>
                    <m:ctrlPr>
                      <w:rPr>
                        <w:rFonts w:ascii="Cambria Math" w:hAnsi="Cambria Math" w:eastAsiaTheme="minorEastAsia"/>
                        <w:sz w:val="24"/>
                        <w:szCs w:val="24"/>
                      </w:rPr>
                    </m:ctrlPr>
                  </m:fPr>
                  <m:num>
                    <m:sSub>
                      <m:sSubPr>
                        <m:ctrlPr>
                          <w:rPr>
                            <w:rFonts w:ascii="Cambria Math" w:hAnsi="Cambria Math" w:eastAsiaTheme="minorEastAsia"/>
                            <w:i/>
                            <w:sz w:val="24"/>
                            <w:szCs w:val="24"/>
                          </w:rPr>
                        </m:ctrlPr>
                      </m:sSubPr>
                      <m:e>
                        <m:r>
                          <m:rPr/>
                          <w:rPr>
                            <w:rFonts w:ascii="Cambria Math" w:hAnsi="Cambria Math"/>
                            <w:sz w:val="24"/>
                            <w:szCs w:val="24"/>
                          </w:rPr>
                          <m:t>C</m:t>
                        </m:r>
                        <m:ctrlPr>
                          <w:rPr>
                            <w:rFonts w:ascii="Cambria Math" w:hAnsi="Cambria Math" w:eastAsiaTheme="minorEastAsia"/>
                            <w:i/>
                            <w:sz w:val="24"/>
                            <w:szCs w:val="24"/>
                          </w:rPr>
                        </m:ctrlPr>
                      </m:e>
                      <m:sub>
                        <m:r>
                          <m:rPr/>
                          <w:rPr>
                            <w:rFonts w:ascii="Cambria Math" w:hAnsi="Cambria Math"/>
                            <w:sz w:val="24"/>
                            <w:szCs w:val="24"/>
                          </w:rPr>
                          <m:t>i</m:t>
                        </m:r>
                        <m:ctrlPr>
                          <w:rPr>
                            <w:rFonts w:ascii="Cambria Math" w:hAnsi="Cambria Math" w:eastAsiaTheme="minorEastAsia"/>
                            <w:i/>
                            <w:sz w:val="24"/>
                            <w:szCs w:val="24"/>
                          </w:rPr>
                        </m:ctrlPr>
                      </m:sub>
                    </m:sSub>
                    <m:ctrlPr>
                      <w:rPr>
                        <w:rFonts w:ascii="Cambria Math" w:hAnsi="Cambria Math" w:eastAsiaTheme="minorEastAsia"/>
                        <w:sz w:val="24"/>
                        <w:szCs w:val="24"/>
                      </w:rPr>
                    </m:ctrlPr>
                  </m:num>
                  <m:den>
                    <m:sSub>
                      <m:sSubPr>
                        <m:ctrlPr>
                          <w:rPr>
                            <w:rFonts w:ascii="Cambria Math" w:hAnsi="Cambria Math" w:eastAsiaTheme="minorEastAsia"/>
                            <w:i/>
                            <w:sz w:val="24"/>
                            <w:szCs w:val="24"/>
                          </w:rPr>
                        </m:ctrlPr>
                      </m:sSubPr>
                      <m:e>
                        <m:r>
                          <m:rPr/>
                          <w:rPr>
                            <w:rFonts w:ascii="Cambria Math" w:hAnsi="Cambria Math"/>
                            <w:sz w:val="24"/>
                            <w:szCs w:val="24"/>
                          </w:rPr>
                          <m:t>C</m:t>
                        </m:r>
                        <m:ctrlPr>
                          <w:rPr>
                            <w:rFonts w:ascii="Cambria Math" w:hAnsi="Cambria Math" w:eastAsiaTheme="minorEastAsia"/>
                            <w:i/>
                            <w:sz w:val="24"/>
                            <w:szCs w:val="24"/>
                          </w:rPr>
                        </m:ctrlPr>
                      </m:e>
                      <m:sub>
                        <m:r>
                          <m:rPr/>
                          <w:rPr>
                            <w:rFonts w:ascii="Cambria Math" w:hAnsi="Cambria Math"/>
                            <w:sz w:val="24"/>
                            <w:szCs w:val="24"/>
                          </w:rPr>
                          <m:t>0i</m:t>
                        </m:r>
                        <m:ctrlPr>
                          <w:rPr>
                            <w:rFonts w:ascii="Cambria Math" w:hAnsi="Cambria Math" w:eastAsiaTheme="minorEastAsia"/>
                            <w:i/>
                            <w:sz w:val="24"/>
                            <w:szCs w:val="24"/>
                          </w:rPr>
                        </m:ctrlPr>
                      </m:sub>
                    </m:sSub>
                    <m:ctrlPr>
                      <w:rPr>
                        <w:rFonts w:ascii="Cambria Math" w:hAnsi="Cambria Math" w:eastAsiaTheme="minorEastAsia"/>
                        <w:sz w:val="24"/>
                        <w:szCs w:val="24"/>
                      </w:rPr>
                    </m:ctrlPr>
                  </m:den>
                </m:f>
                <m:r>
                  <m:rPr/>
                  <w:rPr>
                    <w:rFonts w:ascii="Cambria Math" w:hAnsi="Cambria Math"/>
                    <w:sz w:val="24"/>
                    <w:szCs w:val="24"/>
                  </w:rPr>
                  <m:t>×100%</m:t>
                </m:r>
              </m:oMath>
            </m:oMathPara>
          </w:p>
          <w:p>
            <w:pPr>
              <w:spacing w:line="480" w:lineRule="exact"/>
              <w:ind w:firstLine="422" w:firstLineChars="176"/>
              <w:jc w:val="left"/>
              <w:rPr>
                <w:rFonts w:ascii="Times New Roman" w:hAnsi="Times New Roman"/>
                <w:sz w:val="24"/>
                <w:szCs w:val="24"/>
              </w:rPr>
            </w:pPr>
            <m:oMath>
              <m:sSub>
                <m:sSubPr>
                  <m:ctrlPr>
                    <w:rPr>
                      <w:rFonts w:ascii="Cambria Math" w:hAnsi="Cambria Math" w:eastAsiaTheme="minorEastAsia"/>
                      <w:sz w:val="24"/>
                      <w:szCs w:val="24"/>
                    </w:rPr>
                  </m:ctrlPr>
                </m:sSubPr>
                <m:e>
                  <m:r>
                    <m:rPr/>
                    <w:rPr>
                      <w:rFonts w:ascii="Cambria Math" w:hAnsi="Cambria Math"/>
                      <w:sz w:val="24"/>
                      <w:szCs w:val="24"/>
                    </w:rPr>
                    <m:t>P</m:t>
                  </m:r>
                  <m:ctrlPr>
                    <w:rPr>
                      <w:rFonts w:ascii="Cambria Math" w:hAnsi="Cambria Math" w:eastAsiaTheme="minorEastAsia"/>
                      <w:sz w:val="24"/>
                      <w:szCs w:val="24"/>
                    </w:rPr>
                  </m:ctrlPr>
                </m:e>
                <m:sub>
                  <m:r>
                    <m:rPr/>
                    <w:rPr>
                      <w:rFonts w:ascii="Cambria Math" w:hAnsi="Cambria Math"/>
                      <w:sz w:val="24"/>
                      <w:szCs w:val="24"/>
                    </w:rPr>
                    <m:t>i</m:t>
                  </m:r>
                  <m:ctrlPr>
                    <w:rPr>
                      <w:rFonts w:ascii="Cambria Math" w:hAnsi="Cambria Math" w:eastAsiaTheme="minorEastAsia"/>
                      <w:sz w:val="24"/>
                      <w:szCs w:val="24"/>
                    </w:rPr>
                  </m:ctrlPr>
                </m:sub>
              </m:sSub>
            </m:oMath>
            <w:r>
              <w:rPr>
                <w:rFonts w:ascii="Times New Roman" w:hAnsi="Times New Roman"/>
                <w:sz w:val="24"/>
                <w:szCs w:val="24"/>
              </w:rPr>
              <w:t xml:space="preserve"> ——</w:t>
            </w:r>
            <w:r>
              <w:rPr>
                <w:rFonts w:hint="eastAsia" w:ascii="Times New Roman" w:hAnsi="Times New Roman"/>
                <w:sz w:val="24"/>
                <w:szCs w:val="24"/>
              </w:rPr>
              <w:t>第</w:t>
            </w:r>
            <w:r>
              <w:rPr>
                <w:rFonts w:ascii="Times New Roman" w:hAnsi="Times New Roman"/>
                <w:sz w:val="24"/>
                <w:szCs w:val="24"/>
              </w:rPr>
              <w:t>i</w:t>
            </w:r>
            <w:r>
              <w:rPr>
                <w:rFonts w:hint="eastAsia" w:ascii="Times New Roman" w:hAnsi="Times New Roman"/>
                <w:sz w:val="24"/>
                <w:szCs w:val="24"/>
              </w:rPr>
              <w:t>个污染物的最大地面空气质量浓度</w:t>
            </w:r>
            <w:r>
              <w:rPr>
                <w:rFonts w:ascii="Times New Roman" w:hAnsi="Times New Roman"/>
                <w:sz w:val="24"/>
                <w:szCs w:val="24"/>
              </w:rPr>
              <w:t xml:space="preserve"> </w:t>
            </w:r>
            <w:r>
              <w:rPr>
                <w:rFonts w:hint="eastAsia" w:ascii="Times New Roman" w:hAnsi="Times New Roman"/>
                <w:sz w:val="24"/>
                <w:szCs w:val="24"/>
              </w:rPr>
              <w:t>占标率，</w:t>
            </w:r>
            <w:r>
              <w:rPr>
                <w:rFonts w:ascii="Times New Roman" w:hAnsi="Times New Roman"/>
                <w:sz w:val="24"/>
                <w:szCs w:val="24"/>
              </w:rPr>
              <w:t>%</w:t>
            </w:r>
            <w:r>
              <w:rPr>
                <w:rFonts w:hint="eastAsia" w:ascii="Times New Roman" w:hAnsi="Times New Roman"/>
                <w:sz w:val="24"/>
                <w:szCs w:val="24"/>
              </w:rPr>
              <w:t>；</w:t>
            </w:r>
          </w:p>
          <w:p>
            <w:pPr>
              <w:spacing w:line="480" w:lineRule="exact"/>
              <w:ind w:firstLine="422" w:firstLineChars="176"/>
              <w:jc w:val="left"/>
              <w:rPr>
                <w:rFonts w:ascii="Times New Roman" w:hAnsi="Times New Roman"/>
                <w:sz w:val="24"/>
                <w:szCs w:val="24"/>
              </w:rPr>
            </w:pPr>
            <m:oMath>
              <m:sSub>
                <m:sSubPr>
                  <m:ctrlPr>
                    <w:rPr>
                      <w:rFonts w:ascii="Cambria Math" w:hAnsi="Cambria Math" w:eastAsiaTheme="minorEastAsia"/>
                      <w:i/>
                      <w:sz w:val="24"/>
                      <w:szCs w:val="24"/>
                    </w:rPr>
                  </m:ctrlPr>
                </m:sSubPr>
                <m:e>
                  <m:r>
                    <m:rPr/>
                    <w:rPr>
                      <w:rFonts w:ascii="Cambria Math" w:hAnsi="Cambria Math"/>
                      <w:sz w:val="24"/>
                      <w:szCs w:val="24"/>
                    </w:rPr>
                    <m:t>C</m:t>
                  </m:r>
                  <m:ctrlPr>
                    <w:rPr>
                      <w:rFonts w:ascii="Cambria Math" w:hAnsi="Cambria Math" w:eastAsiaTheme="minorEastAsia"/>
                      <w:i/>
                      <w:sz w:val="24"/>
                      <w:szCs w:val="24"/>
                    </w:rPr>
                  </m:ctrlPr>
                </m:e>
                <m:sub>
                  <m:r>
                    <m:rPr/>
                    <w:rPr>
                      <w:rFonts w:ascii="Cambria Math" w:hAnsi="Cambria Math"/>
                      <w:sz w:val="24"/>
                      <w:szCs w:val="24"/>
                    </w:rPr>
                    <m:t>i</m:t>
                  </m:r>
                  <m:ctrlPr>
                    <w:rPr>
                      <w:rFonts w:ascii="Cambria Math" w:hAnsi="Cambria Math" w:eastAsiaTheme="minorEastAsia"/>
                      <w:i/>
                      <w:sz w:val="24"/>
                      <w:szCs w:val="24"/>
                    </w:rPr>
                  </m:ctrlPr>
                </m:sub>
              </m:sSub>
            </m:oMath>
            <w:r>
              <w:rPr>
                <w:rFonts w:ascii="Times New Roman" w:hAnsi="Times New Roman"/>
                <w:sz w:val="24"/>
                <w:szCs w:val="24"/>
              </w:rPr>
              <w:t>——</w:t>
            </w:r>
            <w:r>
              <w:rPr>
                <w:rFonts w:hint="eastAsia" w:ascii="Times New Roman" w:hAnsi="Times New Roman"/>
                <w:sz w:val="24"/>
                <w:szCs w:val="24"/>
              </w:rPr>
              <w:t>采用估算模型计算出的第</w:t>
            </w:r>
            <w:r>
              <w:rPr>
                <w:rFonts w:ascii="Times New Roman" w:hAnsi="Times New Roman"/>
                <w:sz w:val="24"/>
                <w:szCs w:val="24"/>
              </w:rPr>
              <w:t>i</w:t>
            </w:r>
            <w:r>
              <w:rPr>
                <w:rFonts w:hint="eastAsia" w:ascii="Times New Roman" w:hAnsi="Times New Roman"/>
                <w:sz w:val="24"/>
                <w:szCs w:val="24"/>
              </w:rPr>
              <w:t>个污染物的最大</w:t>
            </w:r>
            <w:r>
              <w:rPr>
                <w:rFonts w:ascii="Times New Roman" w:hAnsi="Times New Roman"/>
                <w:sz w:val="24"/>
                <w:szCs w:val="24"/>
              </w:rPr>
              <w:t>1h</w:t>
            </w:r>
            <w:r>
              <w:rPr>
                <w:rFonts w:hint="eastAsia" w:ascii="Times New Roman" w:hAnsi="Times New Roman"/>
                <w:sz w:val="24"/>
                <w:szCs w:val="24"/>
              </w:rPr>
              <w:t>地面空气质量浓度，</w:t>
            </w:r>
            <w:r>
              <w:rPr>
                <w:rFonts w:ascii="Times New Roman" w:hAnsi="Times New Roman"/>
                <w:sz w:val="24"/>
                <w:szCs w:val="24"/>
              </w:rPr>
              <w:t>μg/m</w:t>
            </w:r>
            <w:r>
              <w:rPr>
                <w:rFonts w:ascii="Times New Roman" w:hAnsi="Times New Roman"/>
                <w:sz w:val="24"/>
                <w:szCs w:val="24"/>
                <w:vertAlign w:val="superscript"/>
              </w:rPr>
              <w:t>3</w:t>
            </w:r>
            <w:r>
              <w:rPr>
                <w:rFonts w:hint="eastAsia" w:ascii="Times New Roman" w:hAnsi="Times New Roman"/>
                <w:sz w:val="24"/>
                <w:szCs w:val="24"/>
              </w:rPr>
              <w:t>；</w:t>
            </w:r>
          </w:p>
          <w:p>
            <w:pPr>
              <w:spacing w:line="480" w:lineRule="exact"/>
              <w:ind w:firstLine="422" w:firstLineChars="176"/>
              <w:jc w:val="left"/>
              <w:rPr>
                <w:rFonts w:ascii="Times New Roman" w:hAnsi="Times New Roman"/>
                <w:sz w:val="24"/>
                <w:szCs w:val="24"/>
              </w:rPr>
            </w:pPr>
            <m:oMath>
              <m:sSub>
                <m:sSubPr>
                  <m:ctrlPr>
                    <w:rPr>
                      <w:rFonts w:ascii="Cambria Math" w:hAnsi="Cambria Math" w:eastAsiaTheme="minorEastAsia"/>
                      <w:i/>
                      <w:sz w:val="24"/>
                      <w:szCs w:val="24"/>
                    </w:rPr>
                  </m:ctrlPr>
                </m:sSubPr>
                <m:e>
                  <m:r>
                    <m:rPr/>
                    <w:rPr>
                      <w:rFonts w:ascii="Cambria Math" w:hAnsi="Cambria Math"/>
                      <w:sz w:val="24"/>
                      <w:szCs w:val="24"/>
                    </w:rPr>
                    <m:t>C</m:t>
                  </m:r>
                  <m:ctrlPr>
                    <w:rPr>
                      <w:rFonts w:ascii="Cambria Math" w:hAnsi="Cambria Math" w:eastAsiaTheme="minorEastAsia"/>
                      <w:i/>
                      <w:sz w:val="24"/>
                      <w:szCs w:val="24"/>
                    </w:rPr>
                  </m:ctrlPr>
                </m:e>
                <m:sub>
                  <m:r>
                    <m:rPr/>
                    <w:rPr>
                      <w:rFonts w:ascii="Cambria Math" w:hAnsi="Cambria Math"/>
                      <w:sz w:val="24"/>
                      <w:szCs w:val="24"/>
                    </w:rPr>
                    <m:t>0i</m:t>
                  </m:r>
                  <m:ctrlPr>
                    <w:rPr>
                      <w:rFonts w:ascii="Cambria Math" w:hAnsi="Cambria Math" w:eastAsiaTheme="minorEastAsia"/>
                      <w:i/>
                      <w:sz w:val="24"/>
                      <w:szCs w:val="24"/>
                    </w:rPr>
                  </m:ctrlPr>
                </m:sub>
              </m:sSub>
            </m:oMath>
            <w:r>
              <w:rPr>
                <w:rFonts w:ascii="Times New Roman" w:hAnsi="Times New Roman"/>
                <w:sz w:val="24"/>
                <w:szCs w:val="24"/>
              </w:rPr>
              <w:t>——</w:t>
            </w:r>
            <w:r>
              <w:rPr>
                <w:rFonts w:hint="eastAsia" w:ascii="Times New Roman" w:hAnsi="Times New Roman"/>
                <w:sz w:val="24"/>
                <w:szCs w:val="24"/>
              </w:rPr>
              <w:t>第</w:t>
            </w:r>
            <w:r>
              <w:rPr>
                <w:rFonts w:ascii="Times New Roman" w:hAnsi="Times New Roman"/>
                <w:sz w:val="24"/>
                <w:szCs w:val="24"/>
              </w:rPr>
              <w:t>i</w:t>
            </w:r>
            <w:r>
              <w:rPr>
                <w:rFonts w:hint="eastAsia" w:ascii="Times New Roman" w:hAnsi="Times New Roman"/>
                <w:sz w:val="24"/>
                <w:szCs w:val="24"/>
              </w:rPr>
              <w:t>个污染物的环境空气质量浓度标准，</w:t>
            </w:r>
            <w:r>
              <w:rPr>
                <w:rFonts w:ascii="Times New Roman" w:hAnsi="Times New Roman"/>
                <w:sz w:val="24"/>
                <w:szCs w:val="24"/>
              </w:rPr>
              <w:t>μg/m</w:t>
            </w:r>
            <w:r>
              <w:rPr>
                <w:rFonts w:ascii="Times New Roman" w:hAnsi="Times New Roman"/>
                <w:sz w:val="24"/>
                <w:szCs w:val="24"/>
                <w:vertAlign w:val="superscript"/>
              </w:rPr>
              <w:t>3</w:t>
            </w:r>
            <w:r>
              <w:rPr>
                <w:rFonts w:hint="eastAsia" w:ascii="Times New Roman" w:hAnsi="Times New Roman"/>
                <w:sz w:val="24"/>
                <w:szCs w:val="24"/>
              </w:rPr>
              <w:t>。</w:t>
            </w:r>
          </w:p>
          <w:p>
            <w:pPr>
              <w:spacing w:line="480" w:lineRule="exact"/>
              <w:ind w:firstLine="422" w:firstLineChars="176"/>
              <w:jc w:val="lef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w:instrText>
            </w:r>
            <w:r>
              <w:rPr>
                <w:rFonts w:hint="eastAsia" w:ascii="Times New Roman" w:hAnsi="Times New Roman"/>
                <w:sz w:val="24"/>
                <w:szCs w:val="24"/>
              </w:rPr>
              <w:instrText xml:space="preserve">= 2 \* GB3</w:instrText>
            </w:r>
            <w:r>
              <w:rPr>
                <w:rFonts w:ascii="Times New Roman" w:hAnsi="Times New Roman"/>
                <w:sz w:val="24"/>
                <w:szCs w:val="24"/>
              </w:rPr>
              <w:instrText xml:space="preserve"> </w:instrText>
            </w:r>
            <w:r>
              <w:rPr>
                <w:rFonts w:ascii="Times New Roman" w:hAnsi="Times New Roman"/>
                <w:sz w:val="24"/>
                <w:szCs w:val="24"/>
              </w:rPr>
              <w:fldChar w:fldCharType="separate"/>
            </w:r>
            <w:r>
              <w:rPr>
                <w:rFonts w:hint="eastAsia" w:ascii="Times New Roman" w:hAnsi="Times New Roman"/>
                <w:sz w:val="24"/>
                <w:szCs w:val="24"/>
              </w:rPr>
              <w:t>②</w:t>
            </w:r>
            <w:r>
              <w:rPr>
                <w:rFonts w:ascii="Times New Roman" w:hAnsi="Times New Roman"/>
                <w:sz w:val="24"/>
                <w:szCs w:val="24"/>
              </w:rPr>
              <w:fldChar w:fldCharType="end"/>
            </w:r>
            <w:r>
              <w:rPr>
                <w:rFonts w:hint="eastAsia" w:ascii="Times New Roman" w:hAnsi="Times New Roman"/>
                <w:sz w:val="24"/>
                <w:szCs w:val="24"/>
              </w:rPr>
              <w:t>评价等级判别表</w:t>
            </w:r>
          </w:p>
          <w:p>
            <w:pPr>
              <w:spacing w:line="480" w:lineRule="exact"/>
              <w:ind w:firstLine="422" w:firstLineChars="176"/>
              <w:jc w:val="left"/>
              <w:rPr>
                <w:rFonts w:ascii="Times New Roman" w:hAnsi="Times New Roman"/>
                <w:sz w:val="24"/>
                <w:szCs w:val="24"/>
              </w:rPr>
            </w:pPr>
            <w:r>
              <w:rPr>
                <w:rFonts w:hint="eastAsia" w:ascii="Times New Roman" w:hAnsi="Times New Roman"/>
                <w:sz w:val="24"/>
                <w:szCs w:val="24"/>
              </w:rPr>
              <w:t>评价等级按下表的分级判据进行划分</w:t>
            </w:r>
          </w:p>
          <w:p>
            <w:pPr>
              <w:spacing w:line="480" w:lineRule="exact"/>
              <w:ind w:firstLine="424" w:firstLineChars="176"/>
              <w:jc w:val="center"/>
              <w:rPr>
                <w:rFonts w:ascii="Times New Roman" w:hAnsi="Times New Roman"/>
                <w:b/>
                <w:sz w:val="24"/>
                <w:szCs w:val="24"/>
              </w:rPr>
            </w:pPr>
            <w:r>
              <w:rPr>
                <w:rFonts w:hint="eastAsia" w:ascii="Times New Roman" w:hAnsi="Times New Roman"/>
                <w:b/>
                <w:sz w:val="24"/>
                <w:szCs w:val="24"/>
              </w:rPr>
              <w:t>表7-1</w:t>
            </w:r>
            <w:r>
              <w:rPr>
                <w:rFonts w:ascii="Times New Roman" w:hAnsi="Times New Roman"/>
                <w:b/>
                <w:sz w:val="24"/>
                <w:szCs w:val="24"/>
              </w:rPr>
              <w:t xml:space="preserve"> </w:t>
            </w:r>
            <w:r>
              <w:rPr>
                <w:rFonts w:hint="eastAsia" w:ascii="Times New Roman" w:hAnsi="Times New Roman"/>
                <w:b/>
                <w:sz w:val="24"/>
                <w:szCs w:val="24"/>
              </w:rPr>
              <w:t>评价等级判别表</w:t>
            </w:r>
          </w:p>
          <w:tbl>
            <w:tblPr>
              <w:tblStyle w:val="12"/>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968"/>
              <w:gridCol w:w="455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404" w:hRule="atLeast"/>
                <w:jc w:val="center"/>
              </w:trPr>
              <w:tc>
                <w:tcPr>
                  <w:tcW w:w="3968" w:type="dxa"/>
                  <w:vAlign w:val="center"/>
                </w:tcPr>
                <w:p>
                  <w:pPr>
                    <w:jc w:val="center"/>
                    <w:rPr>
                      <w:rFonts w:ascii="Times New Roman" w:hAnsi="Times New Roman" w:eastAsiaTheme="minorEastAsia"/>
                      <w:szCs w:val="21"/>
                    </w:rPr>
                  </w:pPr>
                  <w:r>
                    <w:rPr>
                      <w:rFonts w:hint="eastAsia" w:ascii="Times New Roman" w:hAnsi="Times New Roman"/>
                      <w:kern w:val="0"/>
                      <w:szCs w:val="21"/>
                    </w:rPr>
                    <w:t>评价工作等级</w:t>
                  </w:r>
                </w:p>
              </w:tc>
              <w:tc>
                <w:tcPr>
                  <w:tcW w:w="4553" w:type="dxa"/>
                  <w:vAlign w:val="center"/>
                </w:tcPr>
                <w:p>
                  <w:pPr>
                    <w:jc w:val="center"/>
                    <w:rPr>
                      <w:rFonts w:ascii="Times New Roman" w:hAnsi="Times New Roman" w:eastAsiaTheme="minorEastAsia"/>
                      <w:szCs w:val="21"/>
                    </w:rPr>
                  </w:pPr>
                  <w:r>
                    <w:rPr>
                      <w:rFonts w:hint="eastAsia" w:ascii="Times New Roman" w:hAnsi="Times New Roman"/>
                      <w:kern w:val="0"/>
                      <w:szCs w:val="21"/>
                    </w:rPr>
                    <w:t>评价工作分级判据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3968" w:type="dxa"/>
                  <w:vAlign w:val="center"/>
                </w:tcPr>
                <w:p>
                  <w:pPr>
                    <w:jc w:val="center"/>
                    <w:rPr>
                      <w:rFonts w:ascii="Times New Roman" w:hAnsi="Times New Roman" w:eastAsiaTheme="minorEastAsia"/>
                      <w:szCs w:val="21"/>
                    </w:rPr>
                  </w:pPr>
                  <w:r>
                    <w:rPr>
                      <w:rFonts w:hint="eastAsia" w:ascii="Times New Roman" w:hAnsi="Times New Roman"/>
                      <w:kern w:val="0"/>
                      <w:szCs w:val="21"/>
                    </w:rPr>
                    <w:t>一级评价</w:t>
                  </w:r>
                </w:p>
              </w:tc>
              <w:tc>
                <w:tcPr>
                  <w:tcW w:w="4553" w:type="dxa"/>
                  <w:vAlign w:val="center"/>
                </w:tcPr>
                <w:p>
                  <w:pPr>
                    <w:jc w:val="center"/>
                    <w:rPr>
                      <w:rFonts w:ascii="Times New Roman" w:hAnsi="Times New Roman" w:eastAsiaTheme="minorEastAsia"/>
                      <w:szCs w:val="21"/>
                    </w:rPr>
                  </w:pPr>
                  <w:r>
                    <w:rPr>
                      <w:rFonts w:ascii="Times New Roman" w:hAnsi="Times New Roman"/>
                      <w:kern w:val="0"/>
                      <w:szCs w:val="21"/>
                    </w:rPr>
                    <w:t>Pmax</w:t>
                  </w:r>
                  <w:r>
                    <w:rPr>
                      <w:rFonts w:hint="eastAsia" w:ascii="宋体" w:hAnsi="宋体" w:cs="宋体"/>
                      <w:kern w:val="0"/>
                      <w:szCs w:val="21"/>
                    </w:rPr>
                    <w:t>≧</w:t>
                  </w:r>
                  <w:r>
                    <w:rPr>
                      <w:rFonts w:ascii="Times New Roman" w:hAnsi="Times New Roman"/>
                      <w:kern w:val="0"/>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968" w:type="dxa"/>
                  <w:vAlign w:val="center"/>
                </w:tcPr>
                <w:p>
                  <w:pPr>
                    <w:jc w:val="center"/>
                    <w:rPr>
                      <w:rFonts w:ascii="Times New Roman" w:hAnsi="Times New Roman" w:eastAsiaTheme="minorEastAsia"/>
                      <w:szCs w:val="21"/>
                    </w:rPr>
                  </w:pPr>
                  <w:r>
                    <w:rPr>
                      <w:rFonts w:hint="eastAsia" w:ascii="Times New Roman" w:hAnsi="Times New Roman"/>
                      <w:kern w:val="0"/>
                      <w:szCs w:val="21"/>
                    </w:rPr>
                    <w:t>二级评价</w:t>
                  </w:r>
                </w:p>
              </w:tc>
              <w:tc>
                <w:tcPr>
                  <w:tcW w:w="4553" w:type="dxa"/>
                  <w:vAlign w:val="center"/>
                </w:tcPr>
                <w:p>
                  <w:pPr>
                    <w:jc w:val="center"/>
                    <w:rPr>
                      <w:rFonts w:ascii="Times New Roman" w:hAnsi="Times New Roman" w:eastAsiaTheme="minorEastAsia"/>
                      <w:szCs w:val="21"/>
                    </w:rPr>
                  </w:pPr>
                  <w:r>
                    <w:rPr>
                      <w:rFonts w:ascii="Times New Roman" w:hAnsi="Times New Roman"/>
                      <w:kern w:val="0"/>
                      <w:szCs w:val="21"/>
                    </w:rPr>
                    <w:t>1%</w:t>
                  </w:r>
                  <w:r>
                    <w:rPr>
                      <w:rFonts w:hint="eastAsia" w:ascii="宋体" w:hAnsi="宋体" w:cs="宋体"/>
                      <w:kern w:val="0"/>
                      <w:szCs w:val="21"/>
                    </w:rPr>
                    <w:t>≦</w:t>
                  </w:r>
                  <w:r>
                    <w:rPr>
                      <w:rFonts w:ascii="Times New Roman" w:hAnsi="Times New Roman"/>
                      <w:kern w:val="0"/>
                      <w:szCs w:val="21"/>
                    </w:rPr>
                    <w:t>Pmax&lt;10%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968" w:type="dxa"/>
                  <w:vAlign w:val="center"/>
                </w:tcPr>
                <w:p>
                  <w:pPr>
                    <w:jc w:val="center"/>
                    <w:rPr>
                      <w:rFonts w:ascii="Times New Roman" w:hAnsi="Times New Roman" w:eastAsiaTheme="minorEastAsia"/>
                      <w:szCs w:val="21"/>
                    </w:rPr>
                  </w:pPr>
                  <w:r>
                    <w:rPr>
                      <w:rFonts w:hint="eastAsia" w:ascii="Times New Roman" w:hAnsi="Times New Roman"/>
                      <w:kern w:val="0"/>
                      <w:szCs w:val="21"/>
                    </w:rPr>
                    <w:t>三级评价</w:t>
                  </w:r>
                </w:p>
              </w:tc>
              <w:tc>
                <w:tcPr>
                  <w:tcW w:w="4553" w:type="dxa"/>
                  <w:vAlign w:val="center"/>
                </w:tcPr>
                <w:p>
                  <w:pPr>
                    <w:jc w:val="center"/>
                    <w:rPr>
                      <w:rFonts w:ascii="Times New Roman" w:hAnsi="Times New Roman" w:eastAsiaTheme="minorEastAsia"/>
                      <w:szCs w:val="21"/>
                    </w:rPr>
                  </w:pPr>
                  <w:r>
                    <w:rPr>
                      <w:rFonts w:ascii="Times New Roman" w:hAnsi="Times New Roman"/>
                      <w:kern w:val="0"/>
                      <w:szCs w:val="21"/>
                    </w:rPr>
                    <w:t>Pmax&lt;1%</w:t>
                  </w:r>
                </w:p>
              </w:tc>
            </w:tr>
          </w:tbl>
          <w:p>
            <w:pPr>
              <w:spacing w:line="480" w:lineRule="exact"/>
              <w:ind w:firstLine="422" w:firstLineChars="176"/>
              <w:jc w:val="lef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w:instrText>
            </w:r>
            <w:r>
              <w:rPr>
                <w:rFonts w:hint="eastAsia" w:ascii="Times New Roman" w:hAnsi="Times New Roman"/>
                <w:sz w:val="24"/>
                <w:szCs w:val="24"/>
              </w:rPr>
              <w:instrText xml:space="preserve">= 3 \* GB3</w:instrText>
            </w:r>
            <w:r>
              <w:rPr>
                <w:rFonts w:ascii="Times New Roman" w:hAnsi="Times New Roman"/>
                <w:sz w:val="24"/>
                <w:szCs w:val="24"/>
              </w:rPr>
              <w:instrText xml:space="preserve"> </w:instrText>
            </w:r>
            <w:r>
              <w:rPr>
                <w:rFonts w:ascii="Times New Roman" w:hAnsi="Times New Roman"/>
                <w:sz w:val="24"/>
                <w:szCs w:val="24"/>
              </w:rPr>
              <w:fldChar w:fldCharType="separate"/>
            </w:r>
            <w:r>
              <w:rPr>
                <w:rFonts w:hint="eastAsia" w:ascii="Times New Roman" w:hAnsi="Times New Roman"/>
                <w:sz w:val="24"/>
                <w:szCs w:val="24"/>
              </w:rPr>
              <w:t>③</w:t>
            </w:r>
            <w:r>
              <w:rPr>
                <w:rFonts w:ascii="Times New Roman" w:hAnsi="Times New Roman"/>
                <w:sz w:val="24"/>
                <w:szCs w:val="24"/>
              </w:rPr>
              <w:fldChar w:fldCharType="end"/>
            </w:r>
            <w:r>
              <w:rPr>
                <w:rFonts w:hint="eastAsia" w:ascii="Times New Roman" w:hAnsi="Times New Roman"/>
                <w:sz w:val="24"/>
                <w:szCs w:val="24"/>
              </w:rPr>
              <w:t>污染物评价标准</w:t>
            </w:r>
          </w:p>
          <w:p>
            <w:pPr>
              <w:spacing w:line="480" w:lineRule="exact"/>
              <w:ind w:firstLine="422" w:firstLineChars="176"/>
              <w:jc w:val="left"/>
              <w:rPr>
                <w:rFonts w:ascii="Times New Roman" w:hAnsi="Times New Roman"/>
                <w:sz w:val="24"/>
                <w:szCs w:val="24"/>
              </w:rPr>
            </w:pPr>
            <w:r>
              <w:rPr>
                <w:rFonts w:hint="eastAsia" w:ascii="Times New Roman" w:hAnsi="Times New Roman"/>
                <w:sz w:val="24"/>
                <w:szCs w:val="24"/>
              </w:rPr>
              <w:t>污染物评价标准和来源见下表。</w:t>
            </w:r>
          </w:p>
          <w:tbl>
            <w:tblPr>
              <w:tblStyle w:val="11"/>
              <w:tblW w:w="9045" w:type="dxa"/>
              <w:tblInd w:w="-9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247"/>
              <w:gridCol w:w="762"/>
              <w:gridCol w:w="762"/>
              <w:gridCol w:w="1941"/>
              <w:gridCol w:w="43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00" w:hRule="atLeast"/>
              </w:trPr>
              <w:tc>
                <w:tcPr>
                  <w:tcW w:w="1247" w:type="dxa"/>
                  <w:tcBorders>
                    <w:top w:val="single" w:color="auto" w:sz="2" w:space="0"/>
                    <w:left w:val="nil"/>
                    <w:bottom w:val="single" w:color="auto" w:sz="2" w:space="0"/>
                    <w:right w:val="single" w:color="auto" w:sz="2"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污染物名称</w:t>
                  </w:r>
                </w:p>
              </w:tc>
              <w:tc>
                <w:tcPr>
                  <w:tcW w:w="762" w:type="dxa"/>
                  <w:tcBorders>
                    <w:top w:val="single" w:color="auto" w:sz="2" w:space="0"/>
                    <w:left w:val="single" w:color="auto" w:sz="2" w:space="0"/>
                    <w:bottom w:val="single" w:color="auto" w:sz="2" w:space="0"/>
                    <w:right w:val="single" w:color="auto" w:sz="2"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功能区</w:t>
                  </w:r>
                </w:p>
              </w:tc>
              <w:tc>
                <w:tcPr>
                  <w:tcW w:w="762" w:type="dxa"/>
                  <w:tcBorders>
                    <w:top w:val="single" w:color="auto" w:sz="2" w:space="0"/>
                    <w:left w:val="single" w:color="auto" w:sz="2" w:space="0"/>
                    <w:bottom w:val="single" w:color="auto" w:sz="2" w:space="0"/>
                    <w:right w:val="single" w:color="auto" w:sz="2"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取值时间</w:t>
                  </w:r>
                </w:p>
              </w:tc>
              <w:tc>
                <w:tcPr>
                  <w:tcW w:w="1941" w:type="dxa"/>
                  <w:tcBorders>
                    <w:top w:val="single" w:color="auto" w:sz="2" w:space="0"/>
                    <w:left w:val="single" w:color="auto" w:sz="2" w:space="0"/>
                    <w:bottom w:val="single" w:color="auto" w:sz="2" w:space="0"/>
                    <w:right w:val="single" w:color="auto" w:sz="2"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标准值(μg/m³)</w:t>
                  </w:r>
                </w:p>
              </w:tc>
              <w:tc>
                <w:tcPr>
                  <w:tcW w:w="4333" w:type="dxa"/>
                  <w:tcBorders>
                    <w:top w:val="single" w:color="auto" w:sz="2" w:space="0"/>
                    <w:left w:val="single" w:color="auto" w:sz="2" w:space="0"/>
                    <w:bottom w:val="single" w:color="auto" w:sz="2" w:space="0"/>
                    <w:right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标准来源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00" w:hRule="atLeast"/>
              </w:trPr>
              <w:tc>
                <w:tcPr>
                  <w:tcW w:w="1247" w:type="dxa"/>
                  <w:tcBorders>
                    <w:top w:val="single" w:color="auto" w:sz="2" w:space="0"/>
                    <w:left w:val="nil"/>
                    <w:bottom w:val="single" w:color="auto" w:sz="2" w:space="0"/>
                    <w:right w:val="single" w:color="auto" w:sz="2"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NMHC</w:t>
                  </w:r>
                </w:p>
              </w:tc>
              <w:tc>
                <w:tcPr>
                  <w:tcW w:w="762" w:type="dxa"/>
                  <w:tcBorders>
                    <w:top w:val="single" w:color="auto" w:sz="2" w:space="0"/>
                    <w:left w:val="single" w:color="auto" w:sz="2" w:space="0"/>
                    <w:bottom w:val="single" w:color="auto" w:sz="2" w:space="0"/>
                    <w:right w:val="single" w:color="auto" w:sz="2"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二类限区</w:t>
                  </w:r>
                </w:p>
              </w:tc>
              <w:tc>
                <w:tcPr>
                  <w:tcW w:w="762" w:type="dxa"/>
                  <w:tcBorders>
                    <w:top w:val="single" w:color="auto" w:sz="2" w:space="0"/>
                    <w:left w:val="single" w:color="auto" w:sz="2" w:space="0"/>
                    <w:bottom w:val="single" w:color="auto" w:sz="2" w:space="0"/>
                    <w:right w:val="single" w:color="auto" w:sz="2"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一小时</w:t>
                  </w:r>
                </w:p>
              </w:tc>
              <w:tc>
                <w:tcPr>
                  <w:tcW w:w="1941" w:type="dxa"/>
                  <w:tcBorders>
                    <w:top w:val="single" w:color="auto" w:sz="2" w:space="0"/>
                    <w:left w:val="single" w:color="auto" w:sz="2" w:space="0"/>
                    <w:bottom w:val="single" w:color="auto" w:sz="2" w:space="0"/>
                    <w:right w:val="single" w:color="auto" w:sz="2"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2000.0</w:t>
                  </w:r>
                </w:p>
              </w:tc>
              <w:tc>
                <w:tcPr>
                  <w:tcW w:w="4333" w:type="dxa"/>
                  <w:tcBorders>
                    <w:top w:val="single" w:color="auto" w:sz="2" w:space="0"/>
                    <w:left w:val="single" w:color="auto" w:sz="2" w:space="0"/>
                    <w:bottom w:val="single" w:color="auto" w:sz="2" w:space="0"/>
                    <w:right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《环境空气质量 非甲烷总烃限值》（DB13/1577-2012）二级标准</w:t>
                  </w:r>
                </w:p>
              </w:tc>
            </w:tr>
          </w:tbl>
          <w:p>
            <w:pPr>
              <w:pStyle w:val="10"/>
              <w:spacing w:before="0" w:beforeAutospacing="0" w:after="0" w:afterAutospacing="0" w:line="360" w:lineRule="auto"/>
              <w:ind w:firstLine="480" w:firstLineChars="200"/>
              <w:jc w:val="both"/>
              <w:rPr>
                <w:rFonts w:cs="仿宋"/>
              </w:rPr>
            </w:pPr>
            <w:r>
              <w:rPr>
                <w:rFonts w:cs="仿宋"/>
              </w:rPr>
              <w:fldChar w:fldCharType="begin"/>
            </w:r>
            <w:r>
              <w:rPr>
                <w:rFonts w:cs="仿宋"/>
              </w:rPr>
              <w:instrText xml:space="preserve"> </w:instrText>
            </w:r>
            <w:r>
              <w:rPr>
                <w:rFonts w:hint="eastAsia" w:cs="仿宋"/>
              </w:rPr>
              <w:instrText xml:space="preserve">= 4 \* GB3</w:instrText>
            </w:r>
            <w:r>
              <w:rPr>
                <w:rFonts w:cs="仿宋"/>
              </w:rPr>
              <w:instrText xml:space="preserve"> </w:instrText>
            </w:r>
            <w:r>
              <w:rPr>
                <w:rFonts w:cs="仿宋"/>
              </w:rPr>
              <w:fldChar w:fldCharType="separate"/>
            </w:r>
            <w:r>
              <w:rPr>
                <w:rFonts w:hint="eastAsia" w:cs="仿宋"/>
              </w:rPr>
              <w:t>④</w:t>
            </w:r>
            <w:r>
              <w:rPr>
                <w:rFonts w:cs="仿宋"/>
              </w:rPr>
              <w:fldChar w:fldCharType="end"/>
            </w:r>
            <w:r>
              <w:rPr>
                <w:rFonts w:cs="仿宋"/>
              </w:rPr>
              <w:t>污染源参数</w:t>
            </w:r>
          </w:p>
          <w:p>
            <w:pPr>
              <w:spacing w:line="480" w:lineRule="exact"/>
              <w:jc w:val="center"/>
              <w:rPr>
                <w:rFonts w:ascii="宋体" w:hAnsi="宋体" w:cs="宋体"/>
                <w:b/>
                <w:sz w:val="24"/>
              </w:rPr>
            </w:pPr>
            <w:r>
              <w:rPr>
                <w:rFonts w:hint="eastAsia" w:ascii="宋体" w:hAnsi="宋体" w:cs="宋体"/>
                <w:b/>
                <w:sz w:val="24"/>
                <w:lang w:val="en-US" w:eastAsia="zh-CN"/>
              </w:rPr>
              <w:t xml:space="preserve">   </w:t>
            </w:r>
            <w:r>
              <w:rPr>
                <w:rFonts w:hint="eastAsia" w:ascii="宋体" w:hAnsi="宋体" w:cs="宋体"/>
                <w:b/>
                <w:sz w:val="24"/>
              </w:rPr>
              <w:t xml:space="preserve">表7-3  主要废气污染源参数一览表(点源) </w:t>
            </w:r>
          </w:p>
          <w:tbl>
            <w:tblPr>
              <w:tblStyle w:val="11"/>
              <w:tblW w:w="8497" w:type="dxa"/>
              <w:tblInd w:w="-107"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577"/>
              <w:gridCol w:w="1338"/>
              <w:gridCol w:w="1338"/>
              <w:gridCol w:w="723"/>
              <w:gridCol w:w="723"/>
              <w:gridCol w:w="723"/>
              <w:gridCol w:w="846"/>
              <w:gridCol w:w="846"/>
              <w:gridCol w:w="13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809" w:hRule="atLeast"/>
              </w:trPr>
              <w:tc>
                <w:tcPr>
                  <w:tcW w:w="577" w:type="dxa"/>
                  <w:vMerge w:val="restart"/>
                  <w:tcBorders>
                    <w:top w:val="single" w:color="auto" w:sz="2" w:space="0"/>
                    <w:left w:val="nil"/>
                    <w:bottom w:val="single" w:color="auto" w:sz="2" w:space="0"/>
                    <w:right w:val="single" w:color="auto" w:sz="2" w:space="0"/>
                  </w:tcBorders>
                  <w:vAlign w:val="center"/>
                </w:tcPr>
                <w:p>
                  <w:pPr>
                    <w:jc w:val="center"/>
                  </w:pPr>
                  <w:r>
                    <w:rPr>
                      <w:rFonts w:ascii="宋体" w:hAnsi="宋体" w:eastAsia="宋体"/>
                      <w:b w:val="0"/>
                      <w:sz w:val="23"/>
                      <w:szCs w:val="23"/>
                    </w:rPr>
                    <w:t>污染源名称</w:t>
                  </w:r>
                </w:p>
              </w:tc>
              <w:tc>
                <w:tcPr>
                  <w:tcW w:w="2676" w:type="dxa"/>
                  <w:gridSpan w:val="2"/>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排气筒底部中心坐标(°)</w:t>
                  </w:r>
                </w:p>
              </w:tc>
              <w:tc>
                <w:tcPr>
                  <w:tcW w:w="723" w:type="dxa"/>
                  <w:vMerge w:val="restart"/>
                  <w:tcBorders>
                    <w:top w:val="single" w:color="auto" w:sz="2" w:space="0"/>
                    <w:left w:val="single" w:color="auto" w:sz="2" w:space="0"/>
                    <w:right w:val="single" w:color="auto" w:sz="2" w:space="0"/>
                  </w:tcBorders>
                  <w:vAlign w:val="center"/>
                </w:tcPr>
                <w:p>
                  <w:pPr>
                    <w:jc w:val="center"/>
                  </w:pPr>
                  <w:r>
                    <w:rPr>
                      <w:rFonts w:ascii="宋体" w:hAnsi="宋体" w:eastAsia="宋体"/>
                      <w:b w:val="0"/>
                      <w:sz w:val="23"/>
                      <w:szCs w:val="23"/>
                    </w:rPr>
                    <w:t>排气筒底部海拔高度(m)</w:t>
                  </w:r>
                </w:p>
              </w:tc>
              <w:tc>
                <w:tcPr>
                  <w:tcW w:w="3138" w:type="dxa"/>
                  <w:gridSpan w:val="4"/>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排气筒参数</w:t>
                  </w:r>
                </w:p>
              </w:tc>
              <w:tc>
                <w:tcPr>
                  <w:tcW w:w="1383" w:type="dxa"/>
                  <w:tcBorders>
                    <w:top w:val="single" w:color="auto" w:sz="2" w:space="0"/>
                    <w:left w:val="single" w:color="auto" w:sz="2" w:space="0"/>
                    <w:bottom w:val="single" w:color="auto" w:sz="2" w:space="0"/>
                    <w:right w:val="nil"/>
                  </w:tcBorders>
                  <w:vAlign w:val="center"/>
                </w:tcPr>
                <w:p>
                  <w:pPr>
                    <w:jc w:val="center"/>
                  </w:pPr>
                  <w:r>
                    <w:rPr>
                      <w:rFonts w:ascii="宋体" w:hAnsi="宋体" w:eastAsia="宋体"/>
                      <w:b w:val="0"/>
                      <w:sz w:val="23"/>
                      <w:szCs w:val="23"/>
                    </w:rPr>
                    <w:t>污染物排放速率(kg/h)</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77" w:hRule="atLeast"/>
              </w:trPr>
              <w:tc>
                <w:tcPr>
                  <w:tcW w:w="577" w:type="dxa"/>
                  <w:vMerge w:val="continue"/>
                  <w:tcBorders>
                    <w:top w:val="single" w:color="auto" w:sz="2" w:space="0"/>
                    <w:left w:val="nil"/>
                    <w:bottom w:val="single" w:color="auto" w:sz="2" w:space="0"/>
                    <w:right w:val="single" w:color="auto" w:sz="2" w:space="0"/>
                  </w:tcBorders>
                  <w:vAlign w:val="center"/>
                </w:tcPr>
                <w:p>
                  <w:pPr>
                    <w:jc w:val="center"/>
                  </w:pPr>
                </w:p>
              </w:tc>
              <w:tc>
                <w:tcPr>
                  <w:tcW w:w="1338"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经度</w:t>
                  </w:r>
                </w:p>
              </w:tc>
              <w:tc>
                <w:tcPr>
                  <w:tcW w:w="1338"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纬度</w:t>
                  </w:r>
                </w:p>
              </w:tc>
              <w:tc>
                <w:tcPr>
                  <w:tcW w:w="723" w:type="dxa"/>
                  <w:vMerge w:val="continue"/>
                  <w:tcBorders>
                    <w:left w:val="single" w:color="auto" w:sz="2" w:space="0"/>
                    <w:bottom w:val="single" w:color="auto" w:sz="2" w:space="0"/>
                    <w:right w:val="single" w:color="auto" w:sz="2" w:space="0"/>
                  </w:tcBorders>
                  <w:vAlign w:val="center"/>
                </w:tcPr>
                <w:p>
                  <w:pPr>
                    <w:jc w:val="center"/>
                  </w:pPr>
                </w:p>
              </w:tc>
              <w:tc>
                <w:tcPr>
                  <w:tcW w:w="723"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高度(m)</w:t>
                  </w:r>
                </w:p>
              </w:tc>
              <w:tc>
                <w:tcPr>
                  <w:tcW w:w="723"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内径(m)</w:t>
                  </w:r>
                </w:p>
              </w:tc>
              <w:tc>
                <w:tcPr>
                  <w:tcW w:w="846"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温度(℃)</w:t>
                  </w:r>
                </w:p>
              </w:tc>
              <w:tc>
                <w:tcPr>
                  <w:tcW w:w="846"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流速(m/s)</w:t>
                  </w:r>
                </w:p>
              </w:tc>
              <w:tc>
                <w:tcPr>
                  <w:tcW w:w="1383" w:type="dxa"/>
                  <w:tcBorders>
                    <w:top w:val="single" w:color="auto" w:sz="2" w:space="0"/>
                    <w:left w:val="single" w:color="auto" w:sz="2" w:space="0"/>
                    <w:bottom w:val="single" w:color="auto" w:sz="2" w:space="0"/>
                    <w:right w:val="nil"/>
                  </w:tcBorders>
                  <w:vAlign w:val="center"/>
                </w:tcPr>
                <w:p>
                  <w:pPr>
                    <w:jc w:val="center"/>
                  </w:pPr>
                  <w:r>
                    <w:rPr>
                      <w:rFonts w:ascii="宋体" w:hAnsi="宋体" w:eastAsia="宋体"/>
                      <w:b w:val="0"/>
                      <w:sz w:val="23"/>
                      <w:szCs w:val="23"/>
                    </w:rPr>
                    <w:t>NMHC</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14" w:hRule="atLeast"/>
              </w:trPr>
              <w:tc>
                <w:tcPr>
                  <w:tcW w:w="577" w:type="dxa"/>
                  <w:tcBorders>
                    <w:top w:val="single" w:color="auto" w:sz="2" w:space="0"/>
                    <w:left w:val="nil"/>
                    <w:bottom w:val="single" w:color="auto" w:sz="2" w:space="0"/>
                    <w:right w:val="single" w:color="auto" w:sz="2" w:space="0"/>
                  </w:tcBorders>
                  <w:vAlign w:val="center"/>
                </w:tcPr>
                <w:p>
                  <w:pPr>
                    <w:jc w:val="center"/>
                  </w:pPr>
                  <w:r>
                    <w:rPr>
                      <w:rFonts w:ascii="宋体" w:hAnsi="宋体" w:eastAsia="宋体"/>
                      <w:b w:val="0"/>
                      <w:sz w:val="23"/>
                      <w:szCs w:val="23"/>
                    </w:rPr>
                    <w:t>点源</w:t>
                  </w:r>
                </w:p>
              </w:tc>
              <w:tc>
                <w:tcPr>
                  <w:tcW w:w="1338"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120.82266</w:t>
                  </w:r>
                </w:p>
              </w:tc>
              <w:tc>
                <w:tcPr>
                  <w:tcW w:w="1338"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31.624427</w:t>
                  </w:r>
                </w:p>
              </w:tc>
              <w:tc>
                <w:tcPr>
                  <w:tcW w:w="723"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1.00</w:t>
                  </w:r>
                </w:p>
              </w:tc>
              <w:tc>
                <w:tcPr>
                  <w:tcW w:w="723"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5.00</w:t>
                  </w:r>
                </w:p>
              </w:tc>
              <w:tc>
                <w:tcPr>
                  <w:tcW w:w="723"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0.80</w:t>
                  </w:r>
                </w:p>
              </w:tc>
              <w:tc>
                <w:tcPr>
                  <w:tcW w:w="846"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20.00</w:t>
                  </w:r>
                </w:p>
              </w:tc>
              <w:tc>
                <w:tcPr>
                  <w:tcW w:w="846"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3.77</w:t>
                  </w:r>
                </w:p>
              </w:tc>
              <w:tc>
                <w:tcPr>
                  <w:tcW w:w="1383" w:type="dxa"/>
                  <w:tcBorders>
                    <w:top w:val="single" w:color="auto" w:sz="2" w:space="0"/>
                    <w:left w:val="single" w:color="auto" w:sz="2" w:space="0"/>
                    <w:bottom w:val="single" w:color="auto" w:sz="2" w:space="0"/>
                    <w:right w:val="nil"/>
                  </w:tcBorders>
                  <w:vAlign w:val="center"/>
                </w:tcPr>
                <w:p>
                  <w:pPr>
                    <w:jc w:val="center"/>
                  </w:pPr>
                  <w:r>
                    <w:rPr>
                      <w:rFonts w:ascii="宋体" w:hAnsi="宋体" w:eastAsia="宋体"/>
                      <w:b w:val="0"/>
                      <w:sz w:val="23"/>
                      <w:szCs w:val="23"/>
                    </w:rPr>
                    <w:t>0.0013</w:t>
                  </w:r>
                </w:p>
              </w:tc>
            </w:tr>
          </w:tbl>
          <w:p>
            <w:pPr>
              <w:pStyle w:val="20"/>
              <w:numPr>
                <w:ilvl w:val="0"/>
                <w:numId w:val="0"/>
              </w:numPr>
              <w:spacing w:before="77" w:line="360" w:lineRule="auto"/>
              <w:ind w:left="480" w:leftChars="0" w:firstLine="241" w:firstLineChars="100"/>
              <w:jc w:val="center"/>
              <w:rPr>
                <w:rFonts w:hint="default" w:ascii="宋体" w:eastAsia="宋体" w:cs="宋体"/>
                <w:sz w:val="24"/>
                <w:lang w:val="en-US" w:eastAsia="zh-CN"/>
              </w:rPr>
            </w:pPr>
            <w:r>
              <w:rPr>
                <w:rFonts w:hint="eastAsia" w:ascii="宋体" w:hAnsi="宋体" w:cs="宋体"/>
                <w:b/>
                <w:sz w:val="24"/>
              </w:rPr>
              <w:t>表7-</w:t>
            </w:r>
            <w:r>
              <w:rPr>
                <w:rFonts w:hint="eastAsia" w:ascii="宋体" w:hAnsi="宋体" w:cs="宋体"/>
                <w:b/>
                <w:sz w:val="24"/>
                <w:lang w:val="en-US" w:eastAsia="zh-CN"/>
              </w:rPr>
              <w:t xml:space="preserve">4 </w:t>
            </w:r>
            <w:r>
              <w:rPr>
                <w:rFonts w:hint="eastAsia" w:ascii="宋体" w:hAnsi="宋体" w:cs="宋体"/>
                <w:b/>
                <w:sz w:val="24"/>
              </w:rPr>
              <w:t xml:space="preserve"> 主要废气污染源参数一览表(</w:t>
            </w:r>
            <w:r>
              <w:rPr>
                <w:rFonts w:hint="eastAsia" w:ascii="宋体" w:hAnsi="宋体" w:cs="宋体"/>
                <w:b/>
                <w:sz w:val="24"/>
                <w:lang w:val="en-US" w:eastAsia="zh-CN"/>
              </w:rPr>
              <w:t>面</w:t>
            </w:r>
            <w:r>
              <w:rPr>
                <w:rFonts w:hint="eastAsia" w:ascii="宋体" w:hAnsi="宋体" w:cs="宋体"/>
                <w:b/>
                <w:sz w:val="24"/>
              </w:rPr>
              <w:t>源)</w:t>
            </w:r>
          </w:p>
          <w:tbl>
            <w:tblPr>
              <w:tblStyle w:val="11"/>
              <w:tblW w:w="8477" w:type="dxa"/>
              <w:tblInd w:w="-9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02"/>
              <w:gridCol w:w="1582"/>
              <w:gridCol w:w="1449"/>
              <w:gridCol w:w="782"/>
              <w:gridCol w:w="820"/>
              <w:gridCol w:w="840"/>
              <w:gridCol w:w="825"/>
              <w:gridCol w:w="157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1" w:hRule="atLeast"/>
              </w:trPr>
              <w:tc>
                <w:tcPr>
                  <w:tcW w:w="602" w:type="dxa"/>
                  <w:vMerge w:val="restart"/>
                  <w:tcBorders>
                    <w:top w:val="single" w:color="auto" w:sz="2" w:space="0"/>
                    <w:left w:val="nil"/>
                    <w:bottom w:val="single" w:color="auto" w:sz="2" w:space="0"/>
                    <w:right w:val="single" w:color="auto" w:sz="2" w:space="0"/>
                  </w:tcBorders>
                  <w:vAlign w:val="center"/>
                </w:tcPr>
                <w:p>
                  <w:pPr>
                    <w:jc w:val="center"/>
                  </w:pPr>
                  <w:r>
                    <w:rPr>
                      <w:rFonts w:ascii="宋体" w:hAnsi="宋体" w:eastAsia="宋体"/>
                      <w:b w:val="0"/>
                      <w:sz w:val="23"/>
                      <w:szCs w:val="23"/>
                    </w:rPr>
                    <w:t>污染源名称</w:t>
                  </w:r>
                </w:p>
              </w:tc>
              <w:tc>
                <w:tcPr>
                  <w:tcW w:w="3031" w:type="dxa"/>
                  <w:gridSpan w:val="2"/>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坐标(°)</w:t>
                  </w:r>
                </w:p>
              </w:tc>
              <w:tc>
                <w:tcPr>
                  <w:tcW w:w="3267" w:type="dxa"/>
                  <w:gridSpan w:val="4"/>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矩形面源</w:t>
                  </w:r>
                </w:p>
              </w:tc>
              <w:tc>
                <w:tcPr>
                  <w:tcW w:w="1577" w:type="dxa"/>
                  <w:tcBorders>
                    <w:top w:val="single" w:color="auto" w:sz="2" w:space="0"/>
                    <w:left w:val="single" w:color="auto" w:sz="2" w:space="0"/>
                    <w:bottom w:val="single" w:color="auto" w:sz="2" w:space="0"/>
                    <w:right w:val="nil"/>
                  </w:tcBorders>
                  <w:vAlign w:val="center"/>
                </w:tcPr>
                <w:p>
                  <w:pPr>
                    <w:jc w:val="center"/>
                  </w:pPr>
                  <w:r>
                    <w:rPr>
                      <w:rFonts w:ascii="宋体" w:hAnsi="宋体" w:eastAsia="宋体"/>
                      <w:b w:val="0"/>
                      <w:sz w:val="23"/>
                      <w:szCs w:val="23"/>
                    </w:rPr>
                    <w:t>污染物排放速率(kg/h)</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59" w:hRule="atLeast"/>
              </w:trPr>
              <w:tc>
                <w:tcPr>
                  <w:tcW w:w="602" w:type="dxa"/>
                  <w:vMerge w:val="continue"/>
                  <w:tcBorders>
                    <w:top w:val="single" w:color="auto" w:sz="2" w:space="0"/>
                    <w:left w:val="nil"/>
                    <w:bottom w:val="single" w:color="auto" w:sz="2" w:space="0"/>
                    <w:right w:val="single" w:color="auto" w:sz="2" w:space="0"/>
                  </w:tcBorders>
                  <w:vAlign w:val="center"/>
                </w:tcPr>
                <w:p>
                  <w:pPr>
                    <w:jc w:val="center"/>
                  </w:pPr>
                </w:p>
              </w:tc>
              <w:tc>
                <w:tcPr>
                  <w:tcW w:w="1582"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经度</w:t>
                  </w:r>
                </w:p>
              </w:tc>
              <w:tc>
                <w:tcPr>
                  <w:tcW w:w="1449"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纬度</w:t>
                  </w:r>
                </w:p>
              </w:tc>
              <w:tc>
                <w:tcPr>
                  <w:tcW w:w="782"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海拔高度(m)</w:t>
                  </w:r>
                </w:p>
              </w:tc>
              <w:tc>
                <w:tcPr>
                  <w:tcW w:w="820"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长度(m)</w:t>
                  </w:r>
                </w:p>
              </w:tc>
              <w:tc>
                <w:tcPr>
                  <w:tcW w:w="840"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宽度(m)</w:t>
                  </w:r>
                </w:p>
              </w:tc>
              <w:tc>
                <w:tcPr>
                  <w:tcW w:w="825"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有效高度(m)</w:t>
                  </w:r>
                </w:p>
              </w:tc>
              <w:tc>
                <w:tcPr>
                  <w:tcW w:w="1577" w:type="dxa"/>
                  <w:tcBorders>
                    <w:top w:val="single" w:color="auto" w:sz="2" w:space="0"/>
                    <w:left w:val="single" w:color="auto" w:sz="2" w:space="0"/>
                    <w:bottom w:val="single" w:color="auto" w:sz="2" w:space="0"/>
                    <w:right w:val="nil"/>
                  </w:tcBorders>
                  <w:vAlign w:val="center"/>
                </w:tcPr>
                <w:p>
                  <w:pPr>
                    <w:jc w:val="center"/>
                  </w:pPr>
                  <w:r>
                    <w:rPr>
                      <w:rFonts w:ascii="宋体" w:hAnsi="宋体" w:eastAsia="宋体"/>
                      <w:b w:val="0"/>
                      <w:sz w:val="23"/>
                      <w:szCs w:val="23"/>
                    </w:rPr>
                    <w:t>NMHC</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83" w:hRule="atLeast"/>
              </w:trPr>
              <w:tc>
                <w:tcPr>
                  <w:tcW w:w="602" w:type="dxa"/>
                  <w:tcBorders>
                    <w:top w:val="single" w:color="auto" w:sz="2" w:space="0"/>
                    <w:left w:val="nil"/>
                    <w:bottom w:val="single" w:color="auto" w:sz="2" w:space="0"/>
                    <w:right w:val="single" w:color="auto" w:sz="2" w:space="0"/>
                  </w:tcBorders>
                  <w:vAlign w:val="center"/>
                </w:tcPr>
                <w:p>
                  <w:pPr>
                    <w:jc w:val="center"/>
                  </w:pPr>
                  <w:r>
                    <w:rPr>
                      <w:rFonts w:ascii="宋体" w:hAnsi="宋体" w:eastAsia="宋体"/>
                      <w:b w:val="0"/>
                      <w:sz w:val="23"/>
                      <w:szCs w:val="23"/>
                    </w:rPr>
                    <w:t>矩形面源</w:t>
                  </w:r>
                </w:p>
              </w:tc>
              <w:tc>
                <w:tcPr>
                  <w:tcW w:w="1582"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120.822172</w:t>
                  </w:r>
                </w:p>
              </w:tc>
              <w:tc>
                <w:tcPr>
                  <w:tcW w:w="1449"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31.624528</w:t>
                  </w:r>
                </w:p>
              </w:tc>
              <w:tc>
                <w:tcPr>
                  <w:tcW w:w="782"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1.00</w:t>
                  </w:r>
                </w:p>
              </w:tc>
              <w:tc>
                <w:tcPr>
                  <w:tcW w:w="820"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62.35</w:t>
                  </w:r>
                </w:p>
              </w:tc>
              <w:tc>
                <w:tcPr>
                  <w:tcW w:w="840"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28.38</w:t>
                  </w:r>
                </w:p>
              </w:tc>
              <w:tc>
                <w:tcPr>
                  <w:tcW w:w="825" w:type="dxa"/>
                  <w:tcBorders>
                    <w:top w:val="single" w:color="auto" w:sz="2" w:space="0"/>
                    <w:left w:val="single" w:color="auto" w:sz="2" w:space="0"/>
                    <w:bottom w:val="single" w:color="auto" w:sz="2" w:space="0"/>
                    <w:right w:val="single" w:color="auto" w:sz="2" w:space="0"/>
                  </w:tcBorders>
                  <w:vAlign w:val="center"/>
                </w:tcPr>
                <w:p>
                  <w:pPr>
                    <w:jc w:val="center"/>
                  </w:pPr>
                  <w:r>
                    <w:rPr>
                      <w:rFonts w:ascii="宋体" w:hAnsi="宋体" w:eastAsia="宋体"/>
                      <w:b w:val="0"/>
                      <w:sz w:val="23"/>
                      <w:szCs w:val="23"/>
                    </w:rPr>
                    <w:t>5.00</w:t>
                  </w:r>
                </w:p>
              </w:tc>
              <w:tc>
                <w:tcPr>
                  <w:tcW w:w="1577" w:type="dxa"/>
                  <w:tcBorders>
                    <w:top w:val="single" w:color="auto" w:sz="2" w:space="0"/>
                    <w:left w:val="single" w:color="auto" w:sz="2" w:space="0"/>
                    <w:bottom w:val="single" w:color="auto" w:sz="2" w:space="0"/>
                    <w:right w:val="nil"/>
                  </w:tcBorders>
                  <w:vAlign w:val="center"/>
                </w:tcPr>
                <w:p>
                  <w:pPr>
                    <w:jc w:val="center"/>
                  </w:pPr>
                  <w:r>
                    <w:rPr>
                      <w:rFonts w:ascii="宋体" w:hAnsi="宋体" w:eastAsia="宋体"/>
                      <w:b w:val="0"/>
                      <w:sz w:val="23"/>
                      <w:szCs w:val="23"/>
                    </w:rPr>
                    <w:t>0.0019</w:t>
                  </w:r>
                </w:p>
              </w:tc>
            </w:tr>
          </w:tbl>
          <w:p>
            <w:pPr>
              <w:pStyle w:val="10"/>
              <w:spacing w:before="0" w:beforeAutospacing="0" w:after="0" w:afterAutospacing="0" w:line="360" w:lineRule="auto"/>
              <w:ind w:firstLine="480" w:firstLineChars="200"/>
              <w:jc w:val="both"/>
              <w:rPr>
                <w:rFonts w:cs="仿宋"/>
              </w:rPr>
            </w:pPr>
            <w:r>
              <w:rPr>
                <w:rFonts w:cs="仿宋"/>
              </w:rPr>
              <w:fldChar w:fldCharType="begin"/>
            </w:r>
            <w:r>
              <w:rPr>
                <w:rFonts w:cs="仿宋"/>
              </w:rPr>
              <w:instrText xml:space="preserve"> </w:instrText>
            </w:r>
            <w:r>
              <w:rPr>
                <w:rFonts w:hint="eastAsia" w:cs="仿宋"/>
              </w:rPr>
              <w:instrText xml:space="preserve">= 6 \* GB3</w:instrText>
            </w:r>
            <w:r>
              <w:rPr>
                <w:rFonts w:cs="仿宋"/>
              </w:rPr>
              <w:instrText xml:space="preserve"> </w:instrText>
            </w:r>
            <w:r>
              <w:rPr>
                <w:rFonts w:cs="仿宋"/>
              </w:rPr>
              <w:fldChar w:fldCharType="separate"/>
            </w:r>
            <w:r>
              <w:rPr>
                <w:rFonts w:hint="eastAsia" w:cs="仿宋"/>
              </w:rPr>
              <w:t>⑥</w:t>
            </w:r>
            <w:r>
              <w:rPr>
                <w:rFonts w:cs="仿宋"/>
              </w:rPr>
              <w:fldChar w:fldCharType="end"/>
            </w:r>
            <w:r>
              <w:rPr>
                <w:rFonts w:cs="仿宋"/>
              </w:rPr>
              <w:t>项目参数</w:t>
            </w:r>
          </w:p>
          <w:p>
            <w:pPr>
              <w:pStyle w:val="10"/>
              <w:spacing w:before="0" w:beforeAutospacing="0" w:after="0" w:afterAutospacing="0" w:line="360" w:lineRule="auto"/>
              <w:ind w:firstLine="480" w:firstLineChars="200"/>
              <w:jc w:val="both"/>
            </w:pPr>
            <w:r>
              <w:rPr>
                <w:rFonts w:hint="eastAsia"/>
              </w:rPr>
              <w:t>估算模式所用参数见表</w:t>
            </w:r>
          </w:p>
          <w:p>
            <w:pPr>
              <w:spacing w:line="480" w:lineRule="exact"/>
              <w:jc w:val="center"/>
              <w:rPr>
                <w:b/>
              </w:rPr>
            </w:pPr>
            <w:r>
              <w:rPr>
                <w:rFonts w:hint="eastAsia" w:ascii="宋体" w:hAnsi="宋体" w:cs="宋体"/>
                <w:b/>
                <w:sz w:val="24"/>
              </w:rPr>
              <w:t>表7-5  估算模型参数表</w:t>
            </w:r>
          </w:p>
          <w:tbl>
            <w:tblPr>
              <w:tblStyle w:val="11"/>
              <w:tblW w:w="8519" w:type="dxa"/>
              <w:tblInd w:w="-92"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2442"/>
              <w:gridCol w:w="1484"/>
              <w:gridCol w:w="1610"/>
              <w:gridCol w:w="2983"/>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3926" w:type="dxa"/>
                  <w:gridSpan w:val="2"/>
                  <w:tcBorders>
                    <w:tl2br w:val="nil"/>
                    <w:tr2bl w:val="nil"/>
                  </w:tcBorders>
                  <w:vAlign w:val="center"/>
                </w:tcPr>
                <w:p>
                  <w:pPr>
                    <w:jc w:val="center"/>
                  </w:pPr>
                  <w:r>
                    <w:rPr>
                      <w:rFonts w:ascii="宋体" w:hAnsi="宋体" w:eastAsia="宋体"/>
                      <w:b w:val="0"/>
                      <w:sz w:val="23"/>
                      <w:szCs w:val="23"/>
                    </w:rPr>
                    <w:t>参数</w:t>
                  </w:r>
                </w:p>
              </w:tc>
              <w:tc>
                <w:tcPr>
                  <w:tcW w:w="4593" w:type="dxa"/>
                  <w:gridSpan w:val="2"/>
                  <w:tcBorders>
                    <w:tl2br w:val="nil"/>
                    <w:tr2bl w:val="nil"/>
                  </w:tcBorders>
                  <w:vAlign w:val="center"/>
                </w:tcPr>
                <w:p>
                  <w:pPr>
                    <w:jc w:val="center"/>
                  </w:pPr>
                  <w:r>
                    <w:rPr>
                      <w:rFonts w:ascii="宋体" w:hAnsi="宋体" w:eastAsia="宋体"/>
                      <w:b w:val="0"/>
                      <w:sz w:val="23"/>
                      <w:szCs w:val="23"/>
                    </w:rPr>
                    <w:t>取值</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2442" w:type="dxa"/>
                  <w:vMerge w:val="restart"/>
                  <w:tcBorders>
                    <w:tl2br w:val="nil"/>
                    <w:tr2bl w:val="nil"/>
                  </w:tcBorders>
                  <w:vAlign w:val="center"/>
                </w:tcPr>
                <w:p>
                  <w:pPr>
                    <w:jc w:val="center"/>
                  </w:pPr>
                  <w:r>
                    <w:rPr>
                      <w:rFonts w:ascii="宋体" w:hAnsi="宋体" w:eastAsia="宋体"/>
                      <w:b w:val="0"/>
                      <w:sz w:val="23"/>
                      <w:szCs w:val="23"/>
                    </w:rPr>
                    <w:t>城市/农村选项</w:t>
                  </w:r>
                </w:p>
              </w:tc>
              <w:tc>
                <w:tcPr>
                  <w:tcW w:w="3094" w:type="dxa"/>
                  <w:gridSpan w:val="2"/>
                  <w:tcBorders>
                    <w:tl2br w:val="nil"/>
                    <w:tr2bl w:val="nil"/>
                  </w:tcBorders>
                  <w:vAlign w:val="center"/>
                </w:tcPr>
                <w:p>
                  <w:pPr>
                    <w:jc w:val="center"/>
                  </w:pPr>
                  <w:r>
                    <w:rPr>
                      <w:rFonts w:ascii="宋体" w:hAnsi="宋体" w:eastAsia="宋体"/>
                      <w:b w:val="0"/>
                      <w:sz w:val="23"/>
                      <w:szCs w:val="23"/>
                    </w:rPr>
                    <w:t>城市/农村</w:t>
                  </w:r>
                </w:p>
              </w:tc>
              <w:tc>
                <w:tcPr>
                  <w:tcW w:w="2983" w:type="dxa"/>
                  <w:tcBorders>
                    <w:tl2br w:val="nil"/>
                    <w:tr2bl w:val="nil"/>
                  </w:tcBorders>
                  <w:vAlign w:val="center"/>
                </w:tcPr>
                <w:p>
                  <w:pPr>
                    <w:jc w:val="center"/>
                  </w:pPr>
                  <w:r>
                    <w:rPr>
                      <w:rFonts w:ascii="宋体" w:hAnsi="宋体" w:eastAsia="宋体"/>
                      <w:b w:val="0"/>
                      <w:sz w:val="23"/>
                      <w:szCs w:val="23"/>
                    </w:rPr>
                    <w:t>农村</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2442" w:type="dxa"/>
                  <w:vMerge w:val="continue"/>
                  <w:tcBorders>
                    <w:tl2br w:val="nil"/>
                    <w:tr2bl w:val="nil"/>
                  </w:tcBorders>
                  <w:vAlign w:val="center"/>
                </w:tcPr>
                <w:p>
                  <w:pPr>
                    <w:jc w:val="center"/>
                  </w:pPr>
                </w:p>
              </w:tc>
              <w:tc>
                <w:tcPr>
                  <w:tcW w:w="3094" w:type="dxa"/>
                  <w:gridSpan w:val="2"/>
                  <w:tcBorders>
                    <w:tl2br w:val="nil"/>
                    <w:tr2bl w:val="nil"/>
                  </w:tcBorders>
                  <w:vAlign w:val="center"/>
                </w:tcPr>
                <w:p>
                  <w:pPr>
                    <w:jc w:val="center"/>
                  </w:pPr>
                  <w:r>
                    <w:rPr>
                      <w:rFonts w:ascii="宋体" w:hAnsi="宋体" w:eastAsia="宋体"/>
                      <w:b w:val="0"/>
                      <w:sz w:val="23"/>
                      <w:szCs w:val="23"/>
                    </w:rPr>
                    <w:t>人口数(城市人口数)</w:t>
                  </w:r>
                </w:p>
              </w:tc>
              <w:tc>
                <w:tcPr>
                  <w:tcW w:w="2983" w:type="dxa"/>
                  <w:tcBorders>
                    <w:tl2br w:val="nil"/>
                    <w:tr2bl w:val="nil"/>
                  </w:tcBorders>
                  <w:vAlign w:val="center"/>
                </w:tcPr>
                <w:p>
                  <w:pPr>
                    <w:jc w:val="center"/>
                  </w:pPr>
                  <w:r>
                    <w:rPr>
                      <w:rFonts w:ascii="宋体" w:hAnsi="宋体" w:eastAsia="宋体"/>
                      <w:b w:val="0"/>
                      <w:sz w:val="23"/>
                      <w:szCs w:val="23"/>
                    </w:rPr>
                    <w:t>/</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3926" w:type="dxa"/>
                  <w:gridSpan w:val="2"/>
                  <w:tcBorders>
                    <w:tl2br w:val="nil"/>
                    <w:tr2bl w:val="nil"/>
                  </w:tcBorders>
                  <w:vAlign w:val="center"/>
                </w:tcPr>
                <w:p>
                  <w:pPr>
                    <w:jc w:val="center"/>
                  </w:pPr>
                  <w:r>
                    <w:rPr>
                      <w:rFonts w:ascii="宋体" w:hAnsi="宋体" w:eastAsia="宋体"/>
                      <w:b w:val="0"/>
                      <w:sz w:val="23"/>
                      <w:szCs w:val="23"/>
                    </w:rPr>
                    <w:t>最高环境温度</w:t>
                  </w:r>
                </w:p>
              </w:tc>
              <w:tc>
                <w:tcPr>
                  <w:tcW w:w="4593" w:type="dxa"/>
                  <w:gridSpan w:val="2"/>
                  <w:tcBorders>
                    <w:tl2br w:val="nil"/>
                    <w:tr2bl w:val="nil"/>
                  </w:tcBorders>
                  <w:vAlign w:val="center"/>
                </w:tcPr>
                <w:p>
                  <w:pPr>
                    <w:jc w:val="center"/>
                  </w:pPr>
                  <w:r>
                    <w:rPr>
                      <w:rFonts w:ascii="宋体" w:hAnsi="宋体" w:eastAsia="宋体"/>
                      <w:b w:val="0"/>
                      <w:sz w:val="23"/>
                      <w:szCs w:val="23"/>
                    </w:rPr>
                    <w:t>40.6</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3926" w:type="dxa"/>
                  <w:gridSpan w:val="2"/>
                  <w:tcBorders>
                    <w:tl2br w:val="nil"/>
                    <w:tr2bl w:val="nil"/>
                  </w:tcBorders>
                  <w:vAlign w:val="center"/>
                </w:tcPr>
                <w:p>
                  <w:pPr>
                    <w:jc w:val="center"/>
                  </w:pPr>
                  <w:r>
                    <w:rPr>
                      <w:rFonts w:ascii="宋体" w:hAnsi="宋体" w:eastAsia="宋体"/>
                      <w:b w:val="0"/>
                      <w:sz w:val="23"/>
                      <w:szCs w:val="23"/>
                    </w:rPr>
                    <w:t>最低环境温度</w:t>
                  </w:r>
                </w:p>
              </w:tc>
              <w:tc>
                <w:tcPr>
                  <w:tcW w:w="4593" w:type="dxa"/>
                  <w:gridSpan w:val="2"/>
                  <w:tcBorders>
                    <w:tl2br w:val="nil"/>
                    <w:tr2bl w:val="nil"/>
                  </w:tcBorders>
                  <w:vAlign w:val="center"/>
                </w:tcPr>
                <w:p>
                  <w:pPr>
                    <w:jc w:val="center"/>
                  </w:pPr>
                  <w:r>
                    <w:rPr>
                      <w:rFonts w:ascii="宋体" w:hAnsi="宋体" w:eastAsia="宋体"/>
                      <w:b w:val="0"/>
                      <w:sz w:val="23"/>
                      <w:szCs w:val="23"/>
                    </w:rPr>
                    <w:t>-11.7</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3926" w:type="dxa"/>
                  <w:gridSpan w:val="2"/>
                  <w:tcBorders>
                    <w:tl2br w:val="nil"/>
                    <w:tr2bl w:val="nil"/>
                  </w:tcBorders>
                  <w:vAlign w:val="center"/>
                </w:tcPr>
                <w:p>
                  <w:pPr>
                    <w:jc w:val="center"/>
                  </w:pPr>
                  <w:r>
                    <w:rPr>
                      <w:rFonts w:ascii="宋体" w:hAnsi="宋体" w:eastAsia="宋体"/>
                      <w:b w:val="0"/>
                      <w:sz w:val="23"/>
                      <w:szCs w:val="23"/>
                    </w:rPr>
                    <w:t>土地利用类型</w:t>
                  </w:r>
                </w:p>
              </w:tc>
              <w:tc>
                <w:tcPr>
                  <w:tcW w:w="4593" w:type="dxa"/>
                  <w:gridSpan w:val="2"/>
                  <w:tcBorders>
                    <w:tl2br w:val="nil"/>
                    <w:tr2bl w:val="nil"/>
                  </w:tcBorders>
                  <w:vAlign w:val="center"/>
                </w:tcPr>
                <w:p>
                  <w:pPr>
                    <w:jc w:val="center"/>
                  </w:pPr>
                  <w:r>
                    <w:rPr>
                      <w:rFonts w:ascii="宋体" w:hAnsi="宋体" w:eastAsia="宋体"/>
                      <w:b w:val="0"/>
                      <w:sz w:val="23"/>
                      <w:szCs w:val="23"/>
                    </w:rPr>
                    <w:t>城市</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3926" w:type="dxa"/>
                  <w:gridSpan w:val="2"/>
                  <w:tcBorders>
                    <w:tl2br w:val="nil"/>
                    <w:tr2bl w:val="nil"/>
                  </w:tcBorders>
                  <w:vAlign w:val="center"/>
                </w:tcPr>
                <w:p>
                  <w:pPr>
                    <w:jc w:val="center"/>
                  </w:pPr>
                  <w:r>
                    <w:rPr>
                      <w:rFonts w:ascii="宋体" w:hAnsi="宋体" w:eastAsia="宋体"/>
                      <w:b w:val="0"/>
                      <w:sz w:val="23"/>
                      <w:szCs w:val="23"/>
                    </w:rPr>
                    <w:t>区域湿度条件</w:t>
                  </w:r>
                </w:p>
              </w:tc>
              <w:tc>
                <w:tcPr>
                  <w:tcW w:w="4593" w:type="dxa"/>
                  <w:gridSpan w:val="2"/>
                  <w:tcBorders>
                    <w:tl2br w:val="nil"/>
                    <w:tr2bl w:val="nil"/>
                  </w:tcBorders>
                  <w:vAlign w:val="center"/>
                </w:tcPr>
                <w:p>
                  <w:pPr>
                    <w:jc w:val="center"/>
                  </w:pPr>
                  <w:r>
                    <w:rPr>
                      <w:rFonts w:ascii="宋体" w:hAnsi="宋体" w:eastAsia="宋体"/>
                      <w:b w:val="0"/>
                      <w:sz w:val="23"/>
                      <w:szCs w:val="23"/>
                    </w:rPr>
                    <w:t>潮湿</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2442" w:type="dxa"/>
                  <w:vMerge w:val="restart"/>
                  <w:tcBorders>
                    <w:tl2br w:val="nil"/>
                    <w:tr2bl w:val="nil"/>
                  </w:tcBorders>
                  <w:vAlign w:val="center"/>
                </w:tcPr>
                <w:p>
                  <w:pPr>
                    <w:jc w:val="center"/>
                  </w:pPr>
                  <w:r>
                    <w:rPr>
                      <w:rFonts w:ascii="宋体" w:hAnsi="宋体" w:eastAsia="宋体"/>
                      <w:b w:val="0"/>
                      <w:sz w:val="23"/>
                      <w:szCs w:val="23"/>
                    </w:rPr>
                    <w:t>是否考虑地形</w:t>
                  </w:r>
                </w:p>
              </w:tc>
              <w:tc>
                <w:tcPr>
                  <w:tcW w:w="3094" w:type="dxa"/>
                  <w:gridSpan w:val="2"/>
                  <w:tcBorders>
                    <w:tl2br w:val="nil"/>
                    <w:tr2bl w:val="nil"/>
                  </w:tcBorders>
                  <w:vAlign w:val="center"/>
                </w:tcPr>
                <w:p>
                  <w:pPr>
                    <w:jc w:val="center"/>
                  </w:pPr>
                  <w:r>
                    <w:rPr>
                      <w:rFonts w:ascii="宋体" w:hAnsi="宋体" w:eastAsia="宋体"/>
                      <w:b w:val="0"/>
                      <w:sz w:val="23"/>
                      <w:szCs w:val="23"/>
                    </w:rPr>
                    <w:t>考虑地形</w:t>
                  </w:r>
                </w:p>
              </w:tc>
              <w:tc>
                <w:tcPr>
                  <w:tcW w:w="2983" w:type="dxa"/>
                  <w:tcBorders>
                    <w:tl2br w:val="nil"/>
                    <w:tr2bl w:val="nil"/>
                  </w:tcBorders>
                  <w:vAlign w:val="center"/>
                </w:tcPr>
                <w:p>
                  <w:pPr>
                    <w:jc w:val="center"/>
                  </w:pPr>
                  <w:r>
                    <w:rPr>
                      <w:rFonts w:ascii="宋体" w:hAnsi="宋体" w:eastAsia="宋体"/>
                      <w:b w:val="0"/>
                      <w:sz w:val="23"/>
                      <w:szCs w:val="23"/>
                    </w:rPr>
                    <w:t>是</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2442" w:type="dxa"/>
                  <w:vMerge w:val="continue"/>
                  <w:tcBorders>
                    <w:tl2br w:val="nil"/>
                    <w:tr2bl w:val="nil"/>
                  </w:tcBorders>
                  <w:vAlign w:val="center"/>
                </w:tcPr>
                <w:p>
                  <w:pPr>
                    <w:jc w:val="center"/>
                  </w:pPr>
                </w:p>
              </w:tc>
              <w:tc>
                <w:tcPr>
                  <w:tcW w:w="3094" w:type="dxa"/>
                  <w:gridSpan w:val="2"/>
                  <w:tcBorders>
                    <w:tl2br w:val="nil"/>
                    <w:tr2bl w:val="nil"/>
                  </w:tcBorders>
                  <w:vAlign w:val="center"/>
                </w:tcPr>
                <w:p>
                  <w:pPr>
                    <w:jc w:val="center"/>
                  </w:pPr>
                  <w:r>
                    <w:rPr>
                      <w:rFonts w:ascii="宋体" w:hAnsi="宋体" w:eastAsia="宋体"/>
                      <w:b w:val="0"/>
                      <w:sz w:val="23"/>
                      <w:szCs w:val="23"/>
                    </w:rPr>
                    <w:t>地形数据分辨率(m)</w:t>
                  </w:r>
                </w:p>
              </w:tc>
              <w:tc>
                <w:tcPr>
                  <w:tcW w:w="2983" w:type="dxa"/>
                  <w:tcBorders>
                    <w:tl2br w:val="nil"/>
                    <w:tr2bl w:val="nil"/>
                  </w:tcBorders>
                  <w:vAlign w:val="center"/>
                </w:tcPr>
                <w:p>
                  <w:pPr>
                    <w:jc w:val="center"/>
                  </w:pPr>
                  <w:r>
                    <w:rPr>
                      <w:rFonts w:ascii="宋体" w:hAnsi="宋体" w:eastAsia="宋体"/>
                      <w:b w:val="0"/>
                      <w:sz w:val="23"/>
                      <w:szCs w:val="23"/>
                    </w:rPr>
                    <w:t>90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2442" w:type="dxa"/>
                  <w:vMerge w:val="restart"/>
                  <w:tcBorders>
                    <w:tl2br w:val="nil"/>
                    <w:tr2bl w:val="nil"/>
                  </w:tcBorders>
                  <w:vAlign w:val="center"/>
                </w:tcPr>
                <w:p>
                  <w:pPr>
                    <w:jc w:val="center"/>
                  </w:pPr>
                  <w:r>
                    <w:rPr>
                      <w:rFonts w:ascii="宋体" w:hAnsi="宋体" w:eastAsia="宋体"/>
                      <w:b w:val="0"/>
                      <w:sz w:val="23"/>
                      <w:szCs w:val="23"/>
                    </w:rPr>
                    <w:t>是否考虑岸线熏烟</w:t>
                  </w:r>
                </w:p>
              </w:tc>
              <w:tc>
                <w:tcPr>
                  <w:tcW w:w="3094" w:type="dxa"/>
                  <w:gridSpan w:val="2"/>
                  <w:tcBorders>
                    <w:tl2br w:val="nil"/>
                    <w:tr2bl w:val="nil"/>
                  </w:tcBorders>
                  <w:vAlign w:val="center"/>
                </w:tcPr>
                <w:p>
                  <w:pPr>
                    <w:jc w:val="center"/>
                  </w:pPr>
                  <w:r>
                    <w:rPr>
                      <w:rFonts w:ascii="宋体" w:hAnsi="宋体" w:eastAsia="宋体"/>
                      <w:b w:val="0"/>
                      <w:sz w:val="23"/>
                      <w:szCs w:val="23"/>
                    </w:rPr>
                    <w:t>考虑岸线熏烟</w:t>
                  </w:r>
                </w:p>
              </w:tc>
              <w:tc>
                <w:tcPr>
                  <w:tcW w:w="2983" w:type="dxa"/>
                  <w:tcBorders>
                    <w:tl2br w:val="nil"/>
                    <w:tr2bl w:val="nil"/>
                  </w:tcBorders>
                  <w:vAlign w:val="center"/>
                </w:tcPr>
                <w:p>
                  <w:pPr>
                    <w:jc w:val="center"/>
                  </w:pPr>
                  <w:r>
                    <w:rPr>
                      <w:rFonts w:ascii="宋体" w:hAnsi="宋体" w:eastAsia="宋体"/>
                      <w:b w:val="0"/>
                      <w:sz w:val="23"/>
                      <w:szCs w:val="23"/>
                    </w:rPr>
                    <w:t>否</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2442" w:type="dxa"/>
                  <w:vMerge w:val="continue"/>
                  <w:tcBorders>
                    <w:tl2br w:val="nil"/>
                    <w:tr2bl w:val="nil"/>
                  </w:tcBorders>
                  <w:vAlign w:val="center"/>
                </w:tcPr>
                <w:p>
                  <w:pPr>
                    <w:jc w:val="center"/>
                  </w:pPr>
                </w:p>
              </w:tc>
              <w:tc>
                <w:tcPr>
                  <w:tcW w:w="3094" w:type="dxa"/>
                  <w:gridSpan w:val="2"/>
                  <w:tcBorders>
                    <w:tl2br w:val="nil"/>
                    <w:tr2bl w:val="nil"/>
                  </w:tcBorders>
                  <w:vAlign w:val="center"/>
                </w:tcPr>
                <w:p>
                  <w:pPr>
                    <w:jc w:val="center"/>
                  </w:pPr>
                  <w:r>
                    <w:rPr>
                      <w:rFonts w:ascii="宋体" w:hAnsi="宋体" w:eastAsia="宋体"/>
                      <w:b w:val="0"/>
                      <w:sz w:val="23"/>
                      <w:szCs w:val="23"/>
                    </w:rPr>
                    <w:t>岸线距离/m</w:t>
                  </w:r>
                </w:p>
              </w:tc>
              <w:tc>
                <w:tcPr>
                  <w:tcW w:w="2983" w:type="dxa"/>
                  <w:tcBorders>
                    <w:tl2br w:val="nil"/>
                    <w:tr2bl w:val="nil"/>
                  </w:tcBorders>
                  <w:vAlign w:val="center"/>
                </w:tcPr>
                <w:p>
                  <w:pPr>
                    <w:jc w:val="center"/>
                  </w:pPr>
                  <w:r>
                    <w:rPr>
                      <w:rFonts w:ascii="宋体" w:hAnsi="宋体" w:eastAsia="宋体"/>
                      <w:b w:val="0"/>
                      <w:sz w:val="23"/>
                      <w:szCs w:val="23"/>
                    </w:rPr>
                    <w:t>/</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0" w:hRule="atLeast"/>
              </w:trPr>
              <w:tc>
                <w:tcPr>
                  <w:tcW w:w="2442" w:type="dxa"/>
                  <w:vMerge w:val="continue"/>
                  <w:tcBorders>
                    <w:tl2br w:val="nil"/>
                    <w:tr2bl w:val="nil"/>
                  </w:tcBorders>
                  <w:vAlign w:val="center"/>
                </w:tcPr>
                <w:p>
                  <w:pPr>
                    <w:jc w:val="center"/>
                  </w:pPr>
                </w:p>
              </w:tc>
              <w:tc>
                <w:tcPr>
                  <w:tcW w:w="3094" w:type="dxa"/>
                  <w:gridSpan w:val="2"/>
                  <w:tcBorders>
                    <w:tl2br w:val="nil"/>
                    <w:tr2bl w:val="nil"/>
                  </w:tcBorders>
                  <w:vAlign w:val="center"/>
                </w:tcPr>
                <w:p>
                  <w:pPr>
                    <w:jc w:val="center"/>
                  </w:pPr>
                  <w:r>
                    <w:rPr>
                      <w:rFonts w:ascii="宋体" w:hAnsi="宋体" w:eastAsia="宋体"/>
                      <w:b w:val="0"/>
                      <w:sz w:val="23"/>
                      <w:szCs w:val="23"/>
                    </w:rPr>
                    <w:t>岸线方向/°</w:t>
                  </w:r>
                </w:p>
              </w:tc>
              <w:tc>
                <w:tcPr>
                  <w:tcW w:w="2983" w:type="dxa"/>
                  <w:tcBorders>
                    <w:tl2br w:val="nil"/>
                    <w:tr2bl w:val="nil"/>
                  </w:tcBorders>
                  <w:vAlign w:val="center"/>
                </w:tcPr>
                <w:p>
                  <w:pPr>
                    <w:jc w:val="center"/>
                  </w:pPr>
                  <w:r>
                    <w:rPr>
                      <w:rFonts w:ascii="宋体" w:hAnsi="宋体" w:eastAsia="宋体"/>
                      <w:b w:val="0"/>
                      <w:sz w:val="23"/>
                      <w:szCs w:val="23"/>
                    </w:rPr>
                    <w:t>/</w:t>
                  </w:r>
                </w:p>
              </w:tc>
            </w:tr>
          </w:tbl>
          <w:p>
            <w:pPr>
              <w:pStyle w:val="10"/>
              <w:spacing w:before="0" w:beforeAutospacing="0" w:after="0" w:afterAutospacing="0" w:line="360" w:lineRule="auto"/>
              <w:ind w:firstLine="480" w:firstLineChars="200"/>
              <w:jc w:val="both"/>
              <w:rPr>
                <w:rFonts w:cs="仿宋"/>
              </w:rPr>
            </w:pPr>
            <w:r>
              <w:rPr>
                <w:rFonts w:cs="仿宋"/>
              </w:rPr>
              <w:fldChar w:fldCharType="begin"/>
            </w:r>
            <w:r>
              <w:rPr>
                <w:rFonts w:cs="仿宋"/>
              </w:rPr>
              <w:instrText xml:space="preserve"> </w:instrText>
            </w:r>
            <w:r>
              <w:rPr>
                <w:rFonts w:hint="eastAsia" w:cs="仿宋"/>
              </w:rPr>
              <w:instrText xml:space="preserve">= 7 \* GB3</w:instrText>
            </w:r>
            <w:r>
              <w:rPr>
                <w:rFonts w:cs="仿宋"/>
              </w:rPr>
              <w:instrText xml:space="preserve"> </w:instrText>
            </w:r>
            <w:r>
              <w:rPr>
                <w:rFonts w:cs="仿宋"/>
              </w:rPr>
              <w:fldChar w:fldCharType="separate"/>
            </w:r>
            <w:r>
              <w:rPr>
                <w:rFonts w:hint="eastAsia" w:cs="仿宋"/>
              </w:rPr>
              <w:t>⑦</w:t>
            </w:r>
            <w:r>
              <w:rPr>
                <w:rFonts w:cs="仿宋"/>
              </w:rPr>
              <w:fldChar w:fldCharType="end"/>
            </w:r>
            <w:r>
              <w:rPr>
                <w:rFonts w:cs="仿宋"/>
              </w:rPr>
              <w:t>评价工作等级确定</w:t>
            </w:r>
          </w:p>
          <w:p>
            <w:pPr>
              <w:pStyle w:val="10"/>
              <w:spacing w:before="0" w:beforeAutospacing="0" w:after="0" w:afterAutospacing="0" w:line="360" w:lineRule="auto"/>
              <w:ind w:firstLine="480" w:firstLineChars="200"/>
              <w:jc w:val="both"/>
            </w:pPr>
            <w:r>
              <w:rPr>
                <w:rFonts w:hint="eastAsia"/>
              </w:rPr>
              <w:t>本项目所有污染源的正常排放的污染物的Pmax和D10%预测结果如下:</w:t>
            </w:r>
          </w:p>
          <w:p>
            <w:pPr>
              <w:pStyle w:val="10"/>
              <w:spacing w:before="0" w:beforeAutospacing="0" w:after="0" w:afterAutospacing="0" w:line="360" w:lineRule="auto"/>
              <w:jc w:val="center"/>
              <w:rPr>
                <w:b/>
              </w:rPr>
            </w:pPr>
            <w:r>
              <w:rPr>
                <w:rFonts w:hint="eastAsia"/>
                <w:b/>
              </w:rPr>
              <w:t>表7-6  Pmax和D10%预测和计算结果一览表</w:t>
            </w:r>
          </w:p>
          <w:tbl>
            <w:tblPr>
              <w:tblStyle w:val="11"/>
              <w:tblW w:w="8497" w:type="dxa"/>
              <w:tblInd w:w="-92"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1369"/>
              <w:gridCol w:w="1298"/>
              <w:gridCol w:w="1321"/>
              <w:gridCol w:w="1499"/>
              <w:gridCol w:w="1315"/>
              <w:gridCol w:w="1695"/>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1" w:hRule="atLeast"/>
              </w:trPr>
              <w:tc>
                <w:tcPr>
                  <w:tcW w:w="1369" w:type="dxa"/>
                  <w:tcBorders>
                    <w:tl2br w:val="nil"/>
                    <w:tr2bl w:val="nil"/>
                  </w:tcBorders>
                  <w:vAlign w:val="center"/>
                </w:tcPr>
                <w:p>
                  <w:pPr>
                    <w:jc w:val="center"/>
                  </w:pPr>
                  <w:r>
                    <w:rPr>
                      <w:rFonts w:ascii="宋体" w:hAnsi="宋体" w:eastAsia="宋体"/>
                      <w:b w:val="0"/>
                      <w:sz w:val="23"/>
                      <w:szCs w:val="23"/>
                    </w:rPr>
                    <w:t>污染源名称</w:t>
                  </w:r>
                </w:p>
              </w:tc>
              <w:tc>
                <w:tcPr>
                  <w:tcW w:w="1298" w:type="dxa"/>
                  <w:tcBorders>
                    <w:tl2br w:val="nil"/>
                    <w:tr2bl w:val="nil"/>
                  </w:tcBorders>
                  <w:vAlign w:val="center"/>
                </w:tcPr>
                <w:p>
                  <w:pPr>
                    <w:jc w:val="center"/>
                  </w:pPr>
                  <w:r>
                    <w:rPr>
                      <w:rFonts w:ascii="宋体" w:hAnsi="宋体" w:eastAsia="宋体"/>
                      <w:b w:val="0"/>
                      <w:sz w:val="23"/>
                      <w:szCs w:val="23"/>
                    </w:rPr>
                    <w:t>评价因子</w:t>
                  </w:r>
                </w:p>
              </w:tc>
              <w:tc>
                <w:tcPr>
                  <w:tcW w:w="1321" w:type="dxa"/>
                  <w:tcBorders>
                    <w:tl2br w:val="nil"/>
                    <w:tr2bl w:val="nil"/>
                  </w:tcBorders>
                  <w:vAlign w:val="center"/>
                </w:tcPr>
                <w:p>
                  <w:pPr>
                    <w:jc w:val="center"/>
                  </w:pPr>
                  <w:r>
                    <w:rPr>
                      <w:rFonts w:ascii="宋体" w:hAnsi="宋体" w:eastAsia="宋体"/>
                      <w:b w:val="0"/>
                      <w:sz w:val="23"/>
                      <w:szCs w:val="23"/>
                    </w:rPr>
                    <w:t>评价标准(μg/m³)</w:t>
                  </w:r>
                </w:p>
              </w:tc>
              <w:tc>
                <w:tcPr>
                  <w:tcW w:w="1499" w:type="dxa"/>
                  <w:tcBorders>
                    <w:tl2br w:val="nil"/>
                    <w:tr2bl w:val="nil"/>
                  </w:tcBorders>
                  <w:vAlign w:val="center"/>
                </w:tcPr>
                <w:p>
                  <w:pPr>
                    <w:jc w:val="center"/>
                  </w:pPr>
                  <w:r>
                    <w:rPr>
                      <w:rFonts w:ascii="宋体" w:hAnsi="宋体" w:eastAsia="宋体"/>
                      <w:b w:val="0"/>
                      <w:sz w:val="23"/>
                      <w:szCs w:val="23"/>
                    </w:rPr>
                    <w:t>Cmax(μg/m³)</w:t>
                  </w:r>
                </w:p>
              </w:tc>
              <w:tc>
                <w:tcPr>
                  <w:tcW w:w="1315" w:type="dxa"/>
                  <w:tcBorders>
                    <w:tl2br w:val="nil"/>
                    <w:tr2bl w:val="nil"/>
                  </w:tcBorders>
                  <w:vAlign w:val="center"/>
                </w:tcPr>
                <w:p>
                  <w:pPr>
                    <w:jc w:val="center"/>
                  </w:pPr>
                  <w:r>
                    <w:rPr>
                      <w:rFonts w:ascii="宋体" w:hAnsi="宋体" w:eastAsia="宋体"/>
                      <w:b w:val="0"/>
                      <w:sz w:val="23"/>
                      <w:szCs w:val="23"/>
                    </w:rPr>
                    <w:t>Pmax(%)</w:t>
                  </w:r>
                </w:p>
              </w:tc>
              <w:tc>
                <w:tcPr>
                  <w:tcW w:w="1695" w:type="dxa"/>
                  <w:tcBorders>
                    <w:tl2br w:val="nil"/>
                    <w:tr2bl w:val="nil"/>
                  </w:tcBorders>
                  <w:vAlign w:val="center"/>
                </w:tcPr>
                <w:p>
                  <w:pPr>
                    <w:jc w:val="center"/>
                  </w:pPr>
                  <w:r>
                    <w:rPr>
                      <w:rFonts w:ascii="宋体" w:hAnsi="宋体" w:eastAsia="宋体"/>
                      <w:b w:val="0"/>
                      <w:sz w:val="23"/>
                      <w:szCs w:val="23"/>
                    </w:rPr>
                    <w:t>D10%(m)</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1" w:hRule="atLeast"/>
              </w:trPr>
              <w:tc>
                <w:tcPr>
                  <w:tcW w:w="1369" w:type="dxa"/>
                  <w:tcBorders>
                    <w:tl2br w:val="nil"/>
                    <w:tr2bl w:val="nil"/>
                  </w:tcBorders>
                  <w:vAlign w:val="center"/>
                </w:tcPr>
                <w:p>
                  <w:pPr>
                    <w:jc w:val="center"/>
                  </w:pPr>
                  <w:r>
                    <w:rPr>
                      <w:rFonts w:ascii="宋体" w:hAnsi="宋体" w:eastAsia="宋体"/>
                      <w:b w:val="0"/>
                      <w:sz w:val="23"/>
                      <w:szCs w:val="23"/>
                    </w:rPr>
                    <w:t>矩形面源</w:t>
                  </w:r>
                </w:p>
              </w:tc>
              <w:tc>
                <w:tcPr>
                  <w:tcW w:w="1298" w:type="dxa"/>
                  <w:tcBorders>
                    <w:tl2br w:val="nil"/>
                    <w:tr2bl w:val="nil"/>
                  </w:tcBorders>
                  <w:vAlign w:val="center"/>
                </w:tcPr>
                <w:p>
                  <w:pPr>
                    <w:jc w:val="center"/>
                  </w:pPr>
                  <w:r>
                    <w:rPr>
                      <w:rFonts w:ascii="宋体" w:hAnsi="宋体" w:eastAsia="宋体"/>
                      <w:b w:val="0"/>
                      <w:sz w:val="23"/>
                      <w:szCs w:val="23"/>
                    </w:rPr>
                    <w:t>NMHC</w:t>
                  </w:r>
                </w:p>
              </w:tc>
              <w:tc>
                <w:tcPr>
                  <w:tcW w:w="1321" w:type="dxa"/>
                  <w:tcBorders>
                    <w:tl2br w:val="nil"/>
                    <w:tr2bl w:val="nil"/>
                  </w:tcBorders>
                  <w:vAlign w:val="center"/>
                </w:tcPr>
                <w:p>
                  <w:pPr>
                    <w:jc w:val="center"/>
                  </w:pPr>
                  <w:r>
                    <w:rPr>
                      <w:rFonts w:ascii="宋体" w:hAnsi="宋体" w:eastAsia="宋体"/>
                      <w:b w:val="0"/>
                      <w:sz w:val="23"/>
                      <w:szCs w:val="23"/>
                    </w:rPr>
                    <w:t>2000.0</w:t>
                  </w:r>
                </w:p>
              </w:tc>
              <w:tc>
                <w:tcPr>
                  <w:tcW w:w="1499" w:type="dxa"/>
                  <w:tcBorders>
                    <w:tl2br w:val="nil"/>
                    <w:tr2bl w:val="nil"/>
                  </w:tcBorders>
                  <w:vAlign w:val="center"/>
                </w:tcPr>
                <w:p>
                  <w:pPr>
                    <w:jc w:val="center"/>
                  </w:pPr>
                  <w:r>
                    <w:rPr>
                      <w:rFonts w:ascii="宋体" w:hAnsi="宋体" w:eastAsia="宋体"/>
                      <w:b w:val="0"/>
                      <w:sz w:val="23"/>
                      <w:szCs w:val="23"/>
                    </w:rPr>
                    <w:t>3.8783</w:t>
                  </w:r>
                </w:p>
              </w:tc>
              <w:tc>
                <w:tcPr>
                  <w:tcW w:w="1315" w:type="dxa"/>
                  <w:tcBorders>
                    <w:tl2br w:val="nil"/>
                    <w:tr2bl w:val="nil"/>
                  </w:tcBorders>
                  <w:vAlign w:val="center"/>
                </w:tcPr>
                <w:p>
                  <w:pPr>
                    <w:jc w:val="center"/>
                  </w:pPr>
                  <w:r>
                    <w:rPr>
                      <w:rFonts w:ascii="宋体" w:hAnsi="宋体" w:eastAsia="宋体"/>
                      <w:b w:val="0"/>
                      <w:sz w:val="23"/>
                      <w:szCs w:val="23"/>
                    </w:rPr>
                    <w:t>0.1939</w:t>
                  </w:r>
                </w:p>
              </w:tc>
              <w:tc>
                <w:tcPr>
                  <w:tcW w:w="1695" w:type="dxa"/>
                  <w:tcBorders>
                    <w:tl2br w:val="nil"/>
                    <w:tr2bl w:val="nil"/>
                  </w:tcBorders>
                  <w:vAlign w:val="center"/>
                </w:tcPr>
                <w:p>
                  <w:pPr>
                    <w:jc w:val="center"/>
                  </w:pPr>
                  <w:r>
                    <w:rPr>
                      <w:rFonts w:ascii="宋体" w:hAnsi="宋体" w:eastAsia="宋体"/>
                      <w:b w:val="0"/>
                      <w:sz w:val="23"/>
                      <w:szCs w:val="23"/>
                    </w:rPr>
                    <w:t>/</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05" w:hRule="atLeast"/>
              </w:trPr>
              <w:tc>
                <w:tcPr>
                  <w:tcW w:w="1369" w:type="dxa"/>
                  <w:tcBorders>
                    <w:tl2br w:val="nil"/>
                    <w:tr2bl w:val="nil"/>
                  </w:tcBorders>
                  <w:vAlign w:val="center"/>
                </w:tcPr>
                <w:p>
                  <w:pPr>
                    <w:jc w:val="center"/>
                  </w:pPr>
                  <w:r>
                    <w:rPr>
                      <w:rFonts w:ascii="宋体" w:hAnsi="宋体" w:eastAsia="宋体"/>
                      <w:b w:val="0"/>
                      <w:sz w:val="23"/>
                      <w:szCs w:val="23"/>
                    </w:rPr>
                    <w:t>点源</w:t>
                  </w:r>
                </w:p>
              </w:tc>
              <w:tc>
                <w:tcPr>
                  <w:tcW w:w="1298" w:type="dxa"/>
                  <w:tcBorders>
                    <w:tl2br w:val="nil"/>
                    <w:tr2bl w:val="nil"/>
                  </w:tcBorders>
                  <w:vAlign w:val="center"/>
                </w:tcPr>
                <w:p>
                  <w:pPr>
                    <w:jc w:val="center"/>
                  </w:pPr>
                  <w:r>
                    <w:rPr>
                      <w:rFonts w:ascii="宋体" w:hAnsi="宋体" w:eastAsia="宋体"/>
                      <w:b w:val="0"/>
                      <w:sz w:val="23"/>
                      <w:szCs w:val="23"/>
                    </w:rPr>
                    <w:t>NMHC</w:t>
                  </w:r>
                </w:p>
              </w:tc>
              <w:tc>
                <w:tcPr>
                  <w:tcW w:w="1321" w:type="dxa"/>
                  <w:tcBorders>
                    <w:tl2br w:val="nil"/>
                    <w:tr2bl w:val="nil"/>
                  </w:tcBorders>
                  <w:vAlign w:val="center"/>
                </w:tcPr>
                <w:p>
                  <w:pPr>
                    <w:jc w:val="center"/>
                  </w:pPr>
                  <w:r>
                    <w:rPr>
                      <w:rFonts w:ascii="宋体" w:hAnsi="宋体" w:eastAsia="宋体"/>
                      <w:b w:val="0"/>
                      <w:sz w:val="23"/>
                      <w:szCs w:val="23"/>
                    </w:rPr>
                    <w:t>2000.0</w:t>
                  </w:r>
                </w:p>
              </w:tc>
              <w:tc>
                <w:tcPr>
                  <w:tcW w:w="1499" w:type="dxa"/>
                  <w:tcBorders>
                    <w:tl2br w:val="nil"/>
                    <w:tr2bl w:val="nil"/>
                  </w:tcBorders>
                  <w:vAlign w:val="center"/>
                </w:tcPr>
                <w:p>
                  <w:pPr>
                    <w:jc w:val="center"/>
                  </w:pPr>
                  <w:r>
                    <w:rPr>
                      <w:rFonts w:ascii="宋体" w:hAnsi="宋体" w:eastAsia="宋体"/>
                      <w:b w:val="0"/>
                      <w:sz w:val="23"/>
                      <w:szCs w:val="23"/>
                    </w:rPr>
                    <w:t>1.6091</w:t>
                  </w:r>
                </w:p>
              </w:tc>
              <w:tc>
                <w:tcPr>
                  <w:tcW w:w="1315" w:type="dxa"/>
                  <w:tcBorders>
                    <w:tl2br w:val="nil"/>
                    <w:tr2bl w:val="nil"/>
                  </w:tcBorders>
                  <w:vAlign w:val="center"/>
                </w:tcPr>
                <w:p>
                  <w:pPr>
                    <w:jc w:val="center"/>
                  </w:pPr>
                  <w:r>
                    <w:rPr>
                      <w:rFonts w:ascii="宋体" w:hAnsi="宋体" w:eastAsia="宋体"/>
                      <w:b w:val="0"/>
                      <w:sz w:val="23"/>
                      <w:szCs w:val="23"/>
                    </w:rPr>
                    <w:t>0.0805</w:t>
                  </w:r>
                </w:p>
              </w:tc>
              <w:tc>
                <w:tcPr>
                  <w:tcW w:w="1695" w:type="dxa"/>
                  <w:tcBorders>
                    <w:tl2br w:val="nil"/>
                    <w:tr2bl w:val="nil"/>
                  </w:tcBorders>
                  <w:vAlign w:val="center"/>
                </w:tcPr>
                <w:p>
                  <w:pPr>
                    <w:jc w:val="center"/>
                  </w:pPr>
                  <w:r>
                    <w:rPr>
                      <w:rFonts w:ascii="宋体" w:hAnsi="宋体" w:eastAsia="宋体"/>
                      <w:b w:val="0"/>
                      <w:sz w:val="23"/>
                      <w:szCs w:val="23"/>
                    </w:rPr>
                    <w:t>/</w:t>
                  </w:r>
                </w:p>
              </w:tc>
            </w:tr>
          </w:tbl>
          <w:p>
            <w:pPr>
              <w:spacing w:line="480" w:lineRule="exact"/>
              <w:ind w:firstLine="480" w:firstLineChars="200"/>
            </w:pPr>
            <w:r>
              <w:rPr>
                <w:rFonts w:ascii="宋体" w:hAnsi="宋体" w:eastAsia="宋体" w:cs="宋体"/>
                <w:b w:val="0"/>
                <w:sz w:val="24"/>
              </w:rPr>
              <w:t>本项目Pmax最大值出现为矩形面源排放的NMHCPmax值为0.1939%,Cmax为3.8783μg/m³,根据《环境影响评价技术导则 大气环境》（HJ2.2-2018）分级判据，确定本项目大气环境影响评价工作等级为三级.</w:t>
            </w:r>
          </w:p>
          <w:p>
            <w:r>
              <w:rPr>
                <w:rFonts w:ascii="宋体" w:hAnsi="宋体" w:eastAsia="宋体"/>
                <w:color w:val="000000"/>
                <w:sz w:val="22"/>
                <w:szCs w:val="22"/>
                <w:shd w:val="pct90" w:color="88F088"/>
              </w:rPr>
              <w:t>注：本次预测不考虑《环境影响评价技术导则 大气环境》（HJ2.2-2018）章节5.3.3中规定的评价等级判定还应遵守的规定.</w:t>
            </w:r>
          </w:p>
          <w:p>
            <w:pPr>
              <w:pStyle w:val="2"/>
              <w:jc w:val="center"/>
              <w:rPr>
                <w:b/>
                <w:sz w:val="21"/>
                <w:szCs w:val="21"/>
              </w:rPr>
            </w:pPr>
            <w:r>
              <w:rPr>
                <w:rFonts w:hint="eastAsia"/>
                <w:b/>
                <w:sz w:val="21"/>
                <w:szCs w:val="21"/>
              </w:rPr>
              <w:t>表7-</w:t>
            </w:r>
            <w:r>
              <w:rPr>
                <w:rFonts w:hint="eastAsia"/>
                <w:b/>
                <w:sz w:val="21"/>
                <w:szCs w:val="21"/>
                <w:lang w:val="en-US" w:eastAsia="zh-CN"/>
              </w:rPr>
              <w:t>7</w:t>
            </w:r>
            <w:r>
              <w:rPr>
                <w:rFonts w:hint="eastAsia"/>
                <w:b/>
                <w:sz w:val="21"/>
                <w:szCs w:val="21"/>
              </w:rPr>
              <w:t xml:space="preserve"> 矩形面源</w:t>
            </w:r>
            <w:r>
              <w:rPr>
                <w:b/>
                <w:sz w:val="21"/>
                <w:szCs w:val="21"/>
              </w:rPr>
              <w:t>污染源结果</w:t>
            </w:r>
          </w:p>
          <w:tbl>
            <w:tblPr>
              <w:tblStyle w:val="11"/>
              <w:tblW w:w="8479" w:type="dxa"/>
              <w:tblInd w:w="-86"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2705"/>
              <w:gridCol w:w="2866"/>
              <w:gridCol w:w="2908"/>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46" w:hRule="atLeast"/>
              </w:trPr>
              <w:tc>
                <w:tcPr>
                  <w:tcW w:w="2705" w:type="dxa"/>
                  <w:vMerge w:val="restart"/>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rPr>
                    <w:t>下风向距离</w:t>
                  </w:r>
                </w:p>
              </w:tc>
              <w:tc>
                <w:tcPr>
                  <w:tcW w:w="5774" w:type="dxa"/>
                  <w:gridSpan w:val="2"/>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rPr>
                    <w:t>矩形面源</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41" w:hRule="atLeast"/>
              </w:trPr>
              <w:tc>
                <w:tcPr>
                  <w:tcW w:w="2705" w:type="dxa"/>
                  <w:vMerge w:val="continue"/>
                  <w:tcBorders>
                    <w:tl2br w:val="nil"/>
                    <w:tr2bl w:val="nil"/>
                  </w:tcBorders>
                  <w:vAlign w:val="center"/>
                </w:tcPr>
                <w:p>
                  <w:pPr>
                    <w:jc w:val="center"/>
                    <w:rPr>
                      <w:rFonts w:hint="default" w:ascii="Times New Roman" w:hAnsi="Times New Roman" w:cs="Times New Roman"/>
                    </w:rPr>
                  </w:pPr>
                </w:p>
              </w:tc>
              <w:tc>
                <w:tcPr>
                  <w:tcW w:w="2866"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NMHC浓度(μg/m³)</w:t>
                  </w:r>
                </w:p>
              </w:tc>
              <w:tc>
                <w:tcPr>
                  <w:tcW w:w="2908"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NMHC占标率(%)</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13" w:hRule="atLeast"/>
              </w:trPr>
              <w:tc>
                <w:tcPr>
                  <w:tcW w:w="270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50.0</w:t>
                  </w:r>
                </w:p>
              </w:tc>
              <w:tc>
                <w:tcPr>
                  <w:tcW w:w="2866"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3.7947</w:t>
                  </w:r>
                </w:p>
              </w:tc>
              <w:tc>
                <w:tcPr>
                  <w:tcW w:w="2908"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0.1897</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12" w:hRule="atLeast"/>
              </w:trPr>
              <w:tc>
                <w:tcPr>
                  <w:tcW w:w="270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100.0</w:t>
                  </w:r>
                </w:p>
              </w:tc>
              <w:tc>
                <w:tcPr>
                  <w:tcW w:w="2866"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2.5807</w:t>
                  </w:r>
                </w:p>
              </w:tc>
              <w:tc>
                <w:tcPr>
                  <w:tcW w:w="2908"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0.1290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13" w:hRule="atLeast"/>
              </w:trPr>
              <w:tc>
                <w:tcPr>
                  <w:tcW w:w="270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500.0</w:t>
                  </w:r>
                </w:p>
              </w:tc>
              <w:tc>
                <w:tcPr>
                  <w:tcW w:w="2866"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0.4959</w:t>
                  </w:r>
                </w:p>
              </w:tc>
              <w:tc>
                <w:tcPr>
                  <w:tcW w:w="2908"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0.0248</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63" w:hRule="atLeast"/>
              </w:trPr>
              <w:tc>
                <w:tcPr>
                  <w:tcW w:w="270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1000.0</w:t>
                  </w:r>
                </w:p>
              </w:tc>
              <w:tc>
                <w:tcPr>
                  <w:tcW w:w="2866"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0.2050</w:t>
                  </w:r>
                </w:p>
              </w:tc>
              <w:tc>
                <w:tcPr>
                  <w:tcW w:w="2908"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0.0103</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46" w:hRule="atLeast"/>
              </w:trPr>
              <w:tc>
                <w:tcPr>
                  <w:tcW w:w="270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2000.0</w:t>
                  </w:r>
                </w:p>
              </w:tc>
              <w:tc>
                <w:tcPr>
                  <w:tcW w:w="2866"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0.0820</w:t>
                  </w:r>
                </w:p>
              </w:tc>
              <w:tc>
                <w:tcPr>
                  <w:tcW w:w="2908"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0.0041</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74" w:hRule="atLeast"/>
              </w:trPr>
              <w:tc>
                <w:tcPr>
                  <w:tcW w:w="270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2500.0</w:t>
                  </w:r>
                </w:p>
              </w:tc>
              <w:tc>
                <w:tcPr>
                  <w:tcW w:w="2866"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0.0609</w:t>
                  </w:r>
                </w:p>
              </w:tc>
              <w:tc>
                <w:tcPr>
                  <w:tcW w:w="2908"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0.0030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74" w:hRule="atLeast"/>
              </w:trPr>
              <w:tc>
                <w:tcPr>
                  <w:tcW w:w="270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下风向最大浓度</w:t>
                  </w:r>
                </w:p>
              </w:tc>
              <w:tc>
                <w:tcPr>
                  <w:tcW w:w="2866"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3.8783</w:t>
                  </w:r>
                </w:p>
              </w:tc>
              <w:tc>
                <w:tcPr>
                  <w:tcW w:w="2908"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0.1939</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74" w:hRule="atLeast"/>
              </w:trPr>
              <w:tc>
                <w:tcPr>
                  <w:tcW w:w="2705"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下风向最大浓度出现距离</w:t>
                  </w:r>
                </w:p>
              </w:tc>
              <w:tc>
                <w:tcPr>
                  <w:tcW w:w="2866"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44.0</w:t>
                  </w:r>
                </w:p>
              </w:tc>
              <w:tc>
                <w:tcPr>
                  <w:tcW w:w="2908"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44.0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79" w:hRule="atLeast"/>
              </w:trPr>
              <w:tc>
                <w:tcPr>
                  <w:tcW w:w="2705"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D10%最远距离</w:t>
                  </w:r>
                </w:p>
              </w:tc>
              <w:tc>
                <w:tcPr>
                  <w:tcW w:w="2866"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w:t>
                  </w:r>
                </w:p>
              </w:tc>
              <w:tc>
                <w:tcPr>
                  <w:tcW w:w="2908"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w:t>
                  </w:r>
                </w:p>
              </w:tc>
            </w:tr>
          </w:tbl>
          <w:p>
            <w:pPr>
              <w:pStyle w:val="2"/>
              <w:jc w:val="center"/>
              <w:rPr>
                <w:b/>
                <w:sz w:val="21"/>
                <w:szCs w:val="21"/>
              </w:rPr>
            </w:pPr>
            <w:r>
              <w:rPr>
                <w:rFonts w:hint="eastAsia"/>
                <w:b/>
                <w:sz w:val="21"/>
                <w:szCs w:val="21"/>
              </w:rPr>
              <w:t>表7-</w:t>
            </w:r>
            <w:r>
              <w:rPr>
                <w:rFonts w:hint="eastAsia"/>
                <w:b/>
                <w:sz w:val="21"/>
                <w:szCs w:val="21"/>
                <w:lang w:val="en-US" w:eastAsia="zh-CN"/>
              </w:rPr>
              <w:t>8</w:t>
            </w:r>
            <w:r>
              <w:rPr>
                <w:rFonts w:hint="eastAsia"/>
                <w:b/>
                <w:sz w:val="21"/>
                <w:szCs w:val="21"/>
              </w:rPr>
              <w:t xml:space="preserve"> </w:t>
            </w:r>
            <w:r>
              <w:rPr>
                <w:rFonts w:hint="eastAsia"/>
                <w:b/>
                <w:sz w:val="21"/>
                <w:szCs w:val="21"/>
                <w:lang w:val="en-US" w:eastAsia="zh-CN"/>
              </w:rPr>
              <w:t>点</w:t>
            </w:r>
            <w:r>
              <w:rPr>
                <w:rFonts w:hint="eastAsia"/>
                <w:b/>
                <w:sz w:val="21"/>
                <w:szCs w:val="21"/>
              </w:rPr>
              <w:t>源</w:t>
            </w:r>
            <w:r>
              <w:rPr>
                <w:b/>
                <w:sz w:val="21"/>
                <w:szCs w:val="21"/>
              </w:rPr>
              <w:t>污染源结果</w:t>
            </w:r>
          </w:p>
          <w:tbl>
            <w:tblPr>
              <w:tblStyle w:val="11"/>
              <w:tblW w:w="8499" w:type="dxa"/>
              <w:tblInd w:w="-86"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2712"/>
              <w:gridCol w:w="2872"/>
              <w:gridCol w:w="2915"/>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38" w:hRule="atLeast"/>
              </w:trPr>
              <w:tc>
                <w:tcPr>
                  <w:tcW w:w="2712" w:type="dxa"/>
                  <w:vMerge w:val="restart"/>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rPr>
                    <w:t>下风向距离</w:t>
                  </w:r>
                </w:p>
              </w:tc>
              <w:tc>
                <w:tcPr>
                  <w:tcW w:w="5787" w:type="dxa"/>
                  <w:gridSpan w:val="2"/>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rPr>
                    <w:t>矩形面源</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31" w:hRule="atLeast"/>
              </w:trPr>
              <w:tc>
                <w:tcPr>
                  <w:tcW w:w="2712" w:type="dxa"/>
                  <w:vMerge w:val="continue"/>
                  <w:tcBorders>
                    <w:tl2br w:val="nil"/>
                    <w:tr2bl w:val="nil"/>
                  </w:tcBorders>
                  <w:vAlign w:val="center"/>
                </w:tcPr>
                <w:p>
                  <w:pPr>
                    <w:jc w:val="center"/>
                    <w:rPr>
                      <w:rFonts w:hint="default" w:ascii="Times New Roman" w:hAnsi="Times New Roman" w:cs="Times New Roman"/>
                    </w:rPr>
                  </w:pPr>
                </w:p>
              </w:tc>
              <w:tc>
                <w:tcPr>
                  <w:tcW w:w="287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NMHC浓度(μg/m³)</w:t>
                  </w:r>
                </w:p>
              </w:tc>
              <w:tc>
                <w:tcPr>
                  <w:tcW w:w="291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NMHC占标率(%)</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06" w:hRule="atLeast"/>
              </w:trPr>
              <w:tc>
                <w:tcPr>
                  <w:tcW w:w="271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50.0</w:t>
                  </w:r>
                </w:p>
              </w:tc>
              <w:tc>
                <w:tcPr>
                  <w:tcW w:w="287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0.8313</w:t>
                  </w:r>
                </w:p>
              </w:tc>
              <w:tc>
                <w:tcPr>
                  <w:tcW w:w="2915"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0.0416</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71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100.0</w:t>
                  </w:r>
                </w:p>
              </w:tc>
              <w:tc>
                <w:tcPr>
                  <w:tcW w:w="287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0.4724</w:t>
                  </w:r>
                </w:p>
              </w:tc>
              <w:tc>
                <w:tcPr>
                  <w:tcW w:w="291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0.0236</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06" w:hRule="atLeast"/>
              </w:trPr>
              <w:tc>
                <w:tcPr>
                  <w:tcW w:w="271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500.0</w:t>
                  </w:r>
                </w:p>
              </w:tc>
              <w:tc>
                <w:tcPr>
                  <w:tcW w:w="287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0.0639</w:t>
                  </w:r>
                </w:p>
              </w:tc>
              <w:tc>
                <w:tcPr>
                  <w:tcW w:w="291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0.0032</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56" w:hRule="atLeast"/>
              </w:trPr>
              <w:tc>
                <w:tcPr>
                  <w:tcW w:w="271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1000.0</w:t>
                  </w:r>
                </w:p>
              </w:tc>
              <w:tc>
                <w:tcPr>
                  <w:tcW w:w="287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0.0311</w:t>
                  </w:r>
                </w:p>
              </w:tc>
              <w:tc>
                <w:tcPr>
                  <w:tcW w:w="291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0.0016</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271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2000.0</w:t>
                  </w:r>
                </w:p>
              </w:tc>
              <w:tc>
                <w:tcPr>
                  <w:tcW w:w="287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0.0148</w:t>
                  </w:r>
                </w:p>
              </w:tc>
              <w:tc>
                <w:tcPr>
                  <w:tcW w:w="291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0.0007</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67" w:hRule="atLeast"/>
              </w:trPr>
              <w:tc>
                <w:tcPr>
                  <w:tcW w:w="271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2500.0</w:t>
                  </w:r>
                </w:p>
              </w:tc>
              <w:tc>
                <w:tcPr>
                  <w:tcW w:w="287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0.0123</w:t>
                  </w:r>
                </w:p>
              </w:tc>
              <w:tc>
                <w:tcPr>
                  <w:tcW w:w="291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0.0006</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67" w:hRule="atLeast"/>
              </w:trPr>
              <w:tc>
                <w:tcPr>
                  <w:tcW w:w="271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下风向最大浓度</w:t>
                  </w:r>
                </w:p>
              </w:tc>
              <w:tc>
                <w:tcPr>
                  <w:tcW w:w="2872"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1.6091</w:t>
                  </w:r>
                </w:p>
              </w:tc>
              <w:tc>
                <w:tcPr>
                  <w:tcW w:w="291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eastAsia="宋体" w:cs="Times New Roman"/>
                      <w:b w:val="0"/>
                      <w:sz w:val="23"/>
                      <w:szCs w:val="23"/>
                    </w:rPr>
                    <w:t>0.0805</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67" w:hRule="atLeast"/>
              </w:trPr>
              <w:tc>
                <w:tcPr>
                  <w:tcW w:w="2712"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下风向最大浓度出现距离</w:t>
                  </w:r>
                </w:p>
              </w:tc>
              <w:tc>
                <w:tcPr>
                  <w:tcW w:w="2872"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18.0</w:t>
                  </w:r>
                </w:p>
              </w:tc>
              <w:tc>
                <w:tcPr>
                  <w:tcW w:w="2915"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18.0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72" w:hRule="atLeast"/>
              </w:trPr>
              <w:tc>
                <w:tcPr>
                  <w:tcW w:w="2712"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D10%最远距离</w:t>
                  </w:r>
                </w:p>
              </w:tc>
              <w:tc>
                <w:tcPr>
                  <w:tcW w:w="2872"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w:t>
                  </w:r>
                </w:p>
              </w:tc>
              <w:tc>
                <w:tcPr>
                  <w:tcW w:w="2915" w:type="dxa"/>
                  <w:tcBorders>
                    <w:tl2br w:val="nil"/>
                    <w:tr2bl w:val="nil"/>
                  </w:tcBorders>
                  <w:vAlign w:val="center"/>
                </w:tcPr>
                <w:p>
                  <w:pPr>
                    <w:jc w:val="center"/>
                    <w:rPr>
                      <w:rFonts w:hint="default" w:ascii="Times New Roman" w:hAnsi="Times New Roman" w:cs="Times New Roman"/>
                      <w:lang w:eastAsia="zh-CN"/>
                    </w:rPr>
                  </w:pPr>
                  <w:r>
                    <w:rPr>
                      <w:rFonts w:hint="default" w:ascii="Times New Roman" w:hAnsi="Times New Roman" w:eastAsia="宋体" w:cs="Times New Roman"/>
                      <w:b w:val="0"/>
                      <w:sz w:val="23"/>
                      <w:szCs w:val="23"/>
                    </w:rPr>
                    <w:t>/</w:t>
                  </w:r>
                </w:p>
              </w:tc>
            </w:tr>
          </w:tbl>
          <w:p>
            <w:pPr>
              <w:pStyle w:val="10"/>
              <w:spacing w:before="0" w:beforeAutospacing="0" w:after="0" w:afterAutospacing="0" w:line="360" w:lineRule="auto"/>
              <w:ind w:firstLine="480" w:firstLineChars="200"/>
              <w:rPr>
                <w:rFonts w:cs="仿宋"/>
              </w:rPr>
            </w:pPr>
            <w:r>
              <w:rPr>
                <w:rFonts w:hint="eastAsia" w:cs="仿宋"/>
              </w:rPr>
              <w:t>（</w:t>
            </w:r>
            <w:r>
              <w:rPr>
                <w:rFonts w:hint="eastAsia" w:cs="仿宋"/>
                <w:lang w:val="en-US" w:eastAsia="zh-CN"/>
              </w:rPr>
              <w:t>3</w:t>
            </w:r>
            <w:r>
              <w:rPr>
                <w:rFonts w:hint="eastAsia" w:cs="仿宋"/>
              </w:rPr>
              <w:t>）大气环境影响评价自查表</w:t>
            </w:r>
          </w:p>
          <w:p>
            <w:pPr>
              <w:pStyle w:val="10"/>
              <w:spacing w:before="0" w:beforeAutospacing="0" w:after="0" w:afterAutospacing="0" w:line="360" w:lineRule="auto"/>
              <w:jc w:val="center"/>
              <w:rPr>
                <w:b/>
              </w:rPr>
            </w:pPr>
            <w:r>
              <w:rPr>
                <w:b/>
              </w:rPr>
              <w:t>表</w:t>
            </w:r>
            <w:r>
              <w:rPr>
                <w:b/>
                <w:spacing w:val="-60"/>
              </w:rPr>
              <w:t xml:space="preserve"> </w:t>
            </w:r>
            <w:r>
              <w:rPr>
                <w:rFonts w:ascii="Times New Roman" w:eastAsia="Times New Roman"/>
                <w:b/>
              </w:rPr>
              <w:t>7-</w:t>
            </w:r>
            <w:r>
              <w:rPr>
                <w:rFonts w:hint="eastAsia" w:ascii="Times New Roman" w:eastAsiaTheme="minorEastAsia"/>
                <w:b/>
                <w:lang w:val="en-US" w:eastAsia="zh-CN"/>
              </w:rPr>
              <w:t>9</w:t>
            </w:r>
            <w:r>
              <w:rPr>
                <w:rFonts w:ascii="Times New Roman" w:eastAsia="Times New Roman"/>
                <w:b/>
              </w:rPr>
              <w:tab/>
            </w:r>
            <w:r>
              <w:rPr>
                <w:b/>
              </w:rPr>
              <w:t>建设项目大气环境影响评价自查表</w:t>
            </w:r>
          </w:p>
          <w:p>
            <w:pPr>
              <w:numPr>
                <w:ilvl w:val="0"/>
                <w:numId w:val="0"/>
              </w:numPr>
              <w:rPr>
                <w:vertAlign w:val="baseline"/>
              </w:rPr>
            </w:pPr>
          </w:p>
        </w:tc>
      </w:tr>
    </w:tbl>
    <w:p>
      <w:pPr>
        <w:numPr>
          <w:ilvl w:val="0"/>
          <w:numId w:val="0"/>
        </w:numPr>
      </w:pPr>
    </w:p>
    <w:tbl>
      <w:tblPr>
        <w:tblStyle w:val="12"/>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4" w:hRule="atLeast"/>
        </w:trPr>
        <w:tc>
          <w:tcPr>
            <w:tcW w:w="9060" w:type="dxa"/>
          </w:tcPr>
          <w:tbl>
            <w:tblPr>
              <w:tblStyle w:val="21"/>
              <w:tblW w:w="9030" w:type="dxa"/>
              <w:tblInd w:w="-107" w:type="dxa"/>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28" w:type="dxa"/>
                <w:bottom w:w="0" w:type="dxa"/>
                <w:right w:w="28" w:type="dxa"/>
              </w:tblCellMar>
            </w:tblPr>
            <w:tblGrid>
              <w:gridCol w:w="1084"/>
              <w:gridCol w:w="1674"/>
              <w:gridCol w:w="744"/>
              <w:gridCol w:w="759"/>
              <w:gridCol w:w="55"/>
              <w:gridCol w:w="500"/>
              <w:gridCol w:w="145"/>
              <w:gridCol w:w="117"/>
              <w:gridCol w:w="380"/>
              <w:gridCol w:w="210"/>
              <w:gridCol w:w="163"/>
              <w:gridCol w:w="99"/>
              <w:gridCol w:w="385"/>
              <w:gridCol w:w="550"/>
              <w:gridCol w:w="891"/>
              <w:gridCol w:w="685"/>
              <w:gridCol w:w="589"/>
            </w:tblGrid>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1527" w:type="pct"/>
                  <w:gridSpan w:val="2"/>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工作内容</w:t>
                  </w:r>
                </w:p>
              </w:tc>
              <w:tc>
                <w:tcPr>
                  <w:tcW w:w="3472" w:type="pct"/>
                  <w:gridSpan w:val="15"/>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自查项目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restar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评价等级与范围</w:t>
                  </w: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评价等级</w:t>
                  </w:r>
                </w:p>
              </w:tc>
              <w:tc>
                <w:tcPr>
                  <w:tcW w:w="1139"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一级</w:t>
                  </w:r>
                  <w:r>
                    <w:rPr>
                      <w:rFonts w:hint="default" w:ascii="Times New Roman" w:hAnsi="Times New Roman" w:cs="Times New Roman" w:eastAsiaTheme="minorEastAsia"/>
                      <w:sz w:val="21"/>
                      <w:szCs w:val="21"/>
                    </w:rPr>
                    <w:sym w:font="Wingdings" w:char="00A8"/>
                  </w:r>
                </w:p>
              </w:tc>
              <w:tc>
                <w:tcPr>
                  <w:tcW w:w="1134" w:type="pct"/>
                  <w:gridSpan w:val="8"/>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二级</w:t>
                  </w:r>
                  <w:r>
                    <w:rPr>
                      <w:rFonts w:hint="default" w:ascii="Times New Roman" w:hAnsi="Times New Roman" w:cs="Times New Roman" w:eastAsiaTheme="minorEastAsia"/>
                      <w:sz w:val="21"/>
                      <w:szCs w:val="21"/>
                    </w:rPr>
                    <w:sym w:font="Wingdings" w:char="00A8"/>
                  </w:r>
                </w:p>
              </w:tc>
              <w:tc>
                <w:tcPr>
                  <w:tcW w:w="1198" w:type="pct"/>
                  <w:gridSpan w:val="3"/>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三级</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评价范围</w:t>
                  </w:r>
                </w:p>
              </w:tc>
              <w:tc>
                <w:tcPr>
                  <w:tcW w:w="1139"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边长=50km</w:t>
                  </w:r>
                  <w:r>
                    <w:rPr>
                      <w:rFonts w:hint="default" w:ascii="Times New Roman" w:hAnsi="Times New Roman" w:cs="Times New Roman" w:eastAsiaTheme="minorEastAsia"/>
                      <w:sz w:val="21"/>
                      <w:szCs w:val="21"/>
                    </w:rPr>
                    <w:sym w:font="Wingdings" w:char="00A8"/>
                  </w:r>
                </w:p>
              </w:tc>
              <w:tc>
                <w:tcPr>
                  <w:tcW w:w="1134" w:type="pct"/>
                  <w:gridSpan w:val="8"/>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边长5～50km</w:t>
                  </w:r>
                  <w:r>
                    <w:rPr>
                      <w:rFonts w:hint="default" w:ascii="Times New Roman" w:hAnsi="Times New Roman" w:cs="Times New Roman" w:eastAsiaTheme="minorEastAsia"/>
                      <w:sz w:val="21"/>
                      <w:szCs w:val="21"/>
                    </w:rPr>
                    <w:sym w:font="Wingdings" w:char="00A8"/>
                  </w:r>
                </w:p>
              </w:tc>
              <w:tc>
                <w:tcPr>
                  <w:tcW w:w="1198" w:type="pct"/>
                  <w:gridSpan w:val="3"/>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边长=5 km</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restar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评价因子</w:t>
                  </w: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SO2 +NOx排放量</w:t>
                  </w:r>
                </w:p>
              </w:tc>
              <w:tc>
                <w:tcPr>
                  <w:tcW w:w="1139"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2000t/a</w:t>
                  </w:r>
                  <w:r>
                    <w:rPr>
                      <w:rFonts w:hint="default" w:ascii="Times New Roman" w:hAnsi="Times New Roman" w:cs="Times New Roman" w:eastAsiaTheme="minorEastAsia"/>
                      <w:sz w:val="21"/>
                      <w:szCs w:val="21"/>
                    </w:rPr>
                    <w:sym w:font="Wingdings" w:char="00A8"/>
                  </w:r>
                </w:p>
              </w:tc>
              <w:tc>
                <w:tcPr>
                  <w:tcW w:w="1134" w:type="pct"/>
                  <w:gridSpan w:val="8"/>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500 ~ 2000t/a</w:t>
                  </w:r>
                  <w:r>
                    <w:rPr>
                      <w:rFonts w:hint="default" w:ascii="Times New Roman" w:hAnsi="Times New Roman" w:cs="Times New Roman" w:eastAsiaTheme="minorEastAsia"/>
                      <w:sz w:val="21"/>
                      <w:szCs w:val="21"/>
                    </w:rPr>
                    <w:sym w:font="Wingdings" w:char="00A8"/>
                  </w:r>
                </w:p>
              </w:tc>
              <w:tc>
                <w:tcPr>
                  <w:tcW w:w="1198" w:type="pct"/>
                  <w:gridSpan w:val="3"/>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＜500 t/a</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646"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评价因子</w:t>
                  </w:r>
                </w:p>
              </w:tc>
              <w:tc>
                <w:tcPr>
                  <w:tcW w:w="1701" w:type="pct"/>
                  <w:gridSpan w:val="9"/>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基本污染物 (</w:t>
                  </w:r>
                  <w:r>
                    <w:rPr>
                      <w:rFonts w:hint="default" w:ascii="Times New Roman" w:hAnsi="Times New Roman" w:cs="Times New Roman" w:eastAsiaTheme="minorEastAsia"/>
                      <w:sz w:val="21"/>
                      <w:szCs w:val="21"/>
                      <w:lang w:val="en-US" w:eastAsia="zh-CN"/>
                    </w:rPr>
                    <w:t>非甲烷总烃</w:t>
                  </w:r>
                  <w:r>
                    <w:rPr>
                      <w:rFonts w:hint="default" w:ascii="Times New Roman" w:hAnsi="Times New Roman" w:cs="Times New Roman" w:eastAsiaTheme="minorEastAsia"/>
                      <w:sz w:val="21"/>
                      <w:szCs w:val="21"/>
                    </w:rPr>
                    <w:t xml:space="preserve"> )</w:t>
                  </w:r>
                </w:p>
              </w:tc>
              <w:tc>
                <w:tcPr>
                  <w:tcW w:w="1771" w:type="pct"/>
                  <w:gridSpan w:val="6"/>
                  <w:tcBorders>
                    <w:tl2br w:val="nil"/>
                    <w:tr2bl w:val="nil"/>
                  </w:tcBorders>
                  <w:vAlign w:val="center"/>
                </w:tcPr>
                <w:p>
                  <w:pPr>
                    <w:pStyle w:val="17"/>
                    <w:snapToGrid w:val="0"/>
                    <w:spacing w:line="260" w:lineRule="atLeast"/>
                    <w:ind w:right="412" w:rightChars="19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包括二次PM2.5□</w:t>
                  </w:r>
                </w:p>
                <w:p>
                  <w:pPr>
                    <w:pStyle w:val="17"/>
                    <w:snapToGrid w:val="0"/>
                    <w:spacing w:line="260" w:lineRule="atLeast"/>
                    <w:ind w:right="412" w:rightChars="19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不包括二次PM2.5</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PrEx>
              <w:trPr>
                <w:trHeight w:val="241" w:hRule="atLeast"/>
              </w:trPr>
              <w:tc>
                <w:tcPr>
                  <w:tcW w:w="600"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评价标准</w:t>
                  </w: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评价标准</w:t>
                  </w:r>
                </w:p>
              </w:tc>
              <w:tc>
                <w:tcPr>
                  <w:tcW w:w="862" w:type="pct"/>
                  <w:gridSpan w:val="3"/>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国家标准</w:t>
                  </w:r>
                  <w:r>
                    <w:rPr>
                      <w:rFonts w:hint="default" w:ascii="Times New Roman" w:hAnsi="Times New Roman" w:cs="Times New Roman" w:eastAsiaTheme="minorEastAsia"/>
                      <w:sz w:val="21"/>
                      <w:szCs w:val="21"/>
                    </w:rPr>
                    <w:sym w:font="Wingdings" w:char="00FE"/>
                  </w:r>
                </w:p>
              </w:tc>
              <w:tc>
                <w:tcPr>
                  <w:tcW w:w="838" w:type="pct"/>
                  <w:gridSpan w:val="6"/>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地方标准</w:t>
                  </w:r>
                  <w:r>
                    <w:rPr>
                      <w:rFonts w:hint="default" w:ascii="Times New Roman" w:hAnsi="Times New Roman" w:cs="Times New Roman" w:eastAsiaTheme="minorEastAsia"/>
                      <w:sz w:val="21"/>
                      <w:szCs w:val="21"/>
                    </w:rPr>
                    <w:sym w:font="Wingdings" w:char="00A8"/>
                  </w:r>
                </w:p>
              </w:tc>
              <w:tc>
                <w:tcPr>
                  <w:tcW w:w="1065"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附录D</w:t>
                  </w:r>
                  <w:r>
                    <w:rPr>
                      <w:rFonts w:hint="default" w:ascii="Times New Roman" w:hAnsi="Times New Roman" w:cs="Times New Roman" w:eastAsiaTheme="minorEastAsia"/>
                      <w:sz w:val="21"/>
                      <w:szCs w:val="21"/>
                    </w:rPr>
                    <w:sym w:font="Wingdings" w:char="00A8"/>
                  </w:r>
                </w:p>
              </w:tc>
              <w:tc>
                <w:tcPr>
                  <w:tcW w:w="705" w:type="pct"/>
                  <w:gridSpan w:val="2"/>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其他标准</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restar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现状评价</w:t>
                  </w: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环境功能区</w:t>
                  </w:r>
                </w:p>
              </w:tc>
              <w:tc>
                <w:tcPr>
                  <w:tcW w:w="1139"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一类区</w:t>
                  </w:r>
                  <w:r>
                    <w:rPr>
                      <w:rFonts w:hint="default" w:ascii="Times New Roman" w:hAnsi="Times New Roman" w:cs="Times New Roman" w:eastAsiaTheme="minorEastAsia"/>
                      <w:sz w:val="21"/>
                      <w:szCs w:val="21"/>
                    </w:rPr>
                    <w:sym w:font="Wingdings" w:char="00A8"/>
                  </w:r>
                </w:p>
              </w:tc>
              <w:tc>
                <w:tcPr>
                  <w:tcW w:w="1134" w:type="pct"/>
                  <w:gridSpan w:val="8"/>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二类区</w:t>
                  </w:r>
                  <w:r>
                    <w:rPr>
                      <w:rFonts w:hint="default" w:ascii="Times New Roman" w:hAnsi="Times New Roman" w:cs="Times New Roman" w:eastAsiaTheme="minorEastAsia"/>
                      <w:sz w:val="21"/>
                      <w:szCs w:val="21"/>
                    </w:rPr>
                    <w:sym w:font="Wingdings" w:char="00FE"/>
                  </w:r>
                </w:p>
              </w:tc>
              <w:tc>
                <w:tcPr>
                  <w:tcW w:w="1198" w:type="pct"/>
                  <w:gridSpan w:val="3"/>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一类区和二类区</w:t>
                  </w: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评价基准年</w:t>
                  </w:r>
                </w:p>
              </w:tc>
              <w:tc>
                <w:tcPr>
                  <w:tcW w:w="3472" w:type="pct"/>
                  <w:gridSpan w:val="15"/>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2018 ）年</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环境空气质量</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现状调查数据来源</w:t>
                  </w:r>
                </w:p>
              </w:tc>
              <w:tc>
                <w:tcPr>
                  <w:tcW w:w="1139"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长期例行监测数据</w:t>
                  </w:r>
                  <w:r>
                    <w:rPr>
                      <w:rFonts w:hint="default" w:ascii="Times New Roman" w:hAnsi="Times New Roman" w:cs="Times New Roman" w:eastAsiaTheme="minorEastAsia"/>
                      <w:sz w:val="21"/>
                      <w:szCs w:val="21"/>
                    </w:rPr>
                    <w:sym w:font="Wingdings" w:char="00A8"/>
                  </w:r>
                </w:p>
              </w:tc>
              <w:tc>
                <w:tcPr>
                  <w:tcW w:w="1134" w:type="pct"/>
                  <w:gridSpan w:val="8"/>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主管部门发布的数据</w:t>
                  </w:r>
                  <w:r>
                    <w:rPr>
                      <w:rFonts w:hint="default" w:ascii="Times New Roman" w:hAnsi="Times New Roman" w:cs="Times New Roman" w:eastAsiaTheme="minorEastAsia"/>
                      <w:sz w:val="21"/>
                      <w:szCs w:val="21"/>
                    </w:rPr>
                    <w:sym w:font="Wingdings" w:char="00FE"/>
                  </w:r>
                </w:p>
              </w:tc>
              <w:tc>
                <w:tcPr>
                  <w:tcW w:w="1198" w:type="pct"/>
                  <w:gridSpan w:val="3"/>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现状补充监测</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现状评价</w:t>
                  </w:r>
                </w:p>
              </w:tc>
              <w:tc>
                <w:tcPr>
                  <w:tcW w:w="1701" w:type="pct"/>
                  <w:gridSpan w:val="9"/>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达标区</w:t>
                  </w:r>
                  <w:r>
                    <w:rPr>
                      <w:rFonts w:hint="default" w:ascii="Times New Roman" w:hAnsi="Times New Roman" w:cs="Times New Roman" w:eastAsiaTheme="minorEastAsia"/>
                      <w:sz w:val="21"/>
                      <w:szCs w:val="21"/>
                    </w:rPr>
                    <w:sym w:font="Wingdings" w:char="00A8"/>
                  </w:r>
                </w:p>
              </w:tc>
              <w:tc>
                <w:tcPr>
                  <w:tcW w:w="1771" w:type="pct"/>
                  <w:gridSpan w:val="6"/>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不达标区</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污染源</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调查</w:t>
                  </w: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调查内容</w:t>
                  </w:r>
                </w:p>
              </w:tc>
              <w:tc>
                <w:tcPr>
                  <w:tcW w:w="1219" w:type="pct"/>
                  <w:gridSpan w:val="5"/>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本项目正常排放源</w:t>
                  </w:r>
                  <w:r>
                    <w:rPr>
                      <w:rFonts w:hint="default" w:ascii="Times New Roman" w:hAnsi="Times New Roman" w:cs="Times New Roman" w:eastAsiaTheme="minorEastAsia"/>
                      <w:sz w:val="21"/>
                      <w:szCs w:val="21"/>
                    </w:rPr>
                    <w:sym w:font="Wingdings" w:char="00FE"/>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本项目非正常排放源</w:t>
                  </w:r>
                  <w:r>
                    <w:rPr>
                      <w:rFonts w:hint="default" w:ascii="Times New Roman" w:hAnsi="Times New Roman" w:cs="Times New Roman" w:eastAsiaTheme="minorEastAsia"/>
                      <w:sz w:val="21"/>
                      <w:szCs w:val="21"/>
                    </w:rPr>
                    <w:sym w:font="Wingdings" w:char="00A8"/>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现有污染源</w:t>
                  </w:r>
                  <w:r>
                    <w:rPr>
                      <w:rFonts w:hint="default" w:ascii="Times New Roman" w:hAnsi="Times New Roman" w:cs="Times New Roman" w:eastAsiaTheme="minorEastAsia"/>
                      <w:sz w:val="21"/>
                      <w:szCs w:val="21"/>
                    </w:rPr>
                    <w:sym w:font="Wingdings" w:char="00A8"/>
                  </w:r>
                </w:p>
              </w:tc>
              <w:tc>
                <w:tcPr>
                  <w:tcW w:w="749" w:type="pct"/>
                  <w:gridSpan w:val="6"/>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拟替代的污染源</w:t>
                  </w:r>
                  <w:r>
                    <w:rPr>
                      <w:rFonts w:hint="default" w:ascii="Times New Roman" w:hAnsi="Times New Roman" w:cs="Times New Roman" w:eastAsiaTheme="minorEastAsia"/>
                      <w:sz w:val="21"/>
                      <w:szCs w:val="21"/>
                    </w:rPr>
                    <w:sym w:font="Wingdings" w:char="00A8"/>
                  </w:r>
                </w:p>
              </w:tc>
              <w:tc>
                <w:tcPr>
                  <w:tcW w:w="1177" w:type="pct"/>
                  <w:gridSpan w:val="3"/>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其他在建、拟建项目污染源</w:t>
                  </w:r>
                  <w:r>
                    <w:rPr>
                      <w:rFonts w:hint="default" w:ascii="Times New Roman" w:hAnsi="Times New Roman" w:cs="Times New Roman" w:eastAsiaTheme="minorEastAsia"/>
                      <w:sz w:val="21"/>
                      <w:szCs w:val="21"/>
                    </w:rPr>
                    <w:sym w:font="Wingdings" w:char="00A8"/>
                  </w:r>
                </w:p>
              </w:tc>
              <w:tc>
                <w:tcPr>
                  <w:tcW w:w="3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区域污染源</w:t>
                  </w: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restar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大气环境影响预测与评价</w:t>
                  </w: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预测模型</w:t>
                  </w:r>
                </w:p>
              </w:tc>
              <w:tc>
                <w:tcPr>
                  <w:tcW w:w="411" w:type="pct"/>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AERMOD</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sym w:font="Wingdings" w:char="00A8"/>
                  </w:r>
                </w:p>
              </w:tc>
              <w:tc>
                <w:tcPr>
                  <w:tcW w:w="420" w:type="pct"/>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ADMS</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sym w:font="Wingdings" w:char="00A8"/>
                  </w:r>
                </w:p>
              </w:tc>
              <w:tc>
                <w:tcPr>
                  <w:tcW w:w="452"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AUSTAL2000</w:t>
                  </w:r>
                  <w:r>
                    <w:rPr>
                      <w:rFonts w:hint="default" w:ascii="Times New Roman" w:hAnsi="Times New Roman" w:cs="Times New Roman" w:eastAsiaTheme="minorEastAsia"/>
                      <w:sz w:val="21"/>
                      <w:szCs w:val="21"/>
                    </w:rPr>
                    <w:sym w:font="Wingdings" w:char="00A8"/>
                  </w:r>
                </w:p>
              </w:tc>
              <w:tc>
                <w:tcPr>
                  <w:tcW w:w="471"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EDMS/</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AEDT</w:t>
                  </w:r>
                  <w:r>
                    <w:rPr>
                      <w:rFonts w:hint="default" w:ascii="Times New Roman" w:hAnsi="Times New Roman" w:cs="Times New Roman" w:eastAsiaTheme="minorEastAsia"/>
                      <w:sz w:val="21"/>
                      <w:szCs w:val="21"/>
                    </w:rPr>
                    <w:sym w:font="Wingdings" w:char="00A8"/>
                  </w:r>
                </w:p>
              </w:tc>
              <w:tc>
                <w:tcPr>
                  <w:tcW w:w="517" w:type="pct"/>
                  <w:gridSpan w:val="2"/>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CALPUFF</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sym w:font="Wingdings" w:char="00A8"/>
                  </w:r>
                </w:p>
              </w:tc>
              <w:tc>
                <w:tcPr>
                  <w:tcW w:w="872" w:type="pct"/>
                  <w:gridSpan w:val="2"/>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网格模型</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sym w:font="Wingdings" w:char="00A8"/>
                  </w:r>
                </w:p>
              </w:tc>
              <w:tc>
                <w:tcPr>
                  <w:tcW w:w="326" w:type="pct"/>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其他</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72"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预测范围</w:t>
                  </w:r>
                </w:p>
              </w:tc>
              <w:tc>
                <w:tcPr>
                  <w:tcW w:w="1139" w:type="pct"/>
                  <w:gridSpan w:val="4"/>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边长≥ 50km</w:t>
                  </w:r>
                  <w:r>
                    <w:rPr>
                      <w:rFonts w:hint="default" w:ascii="Times New Roman" w:hAnsi="Times New Roman" w:cs="Times New Roman" w:eastAsiaTheme="minorEastAsia"/>
                      <w:sz w:val="21"/>
                      <w:szCs w:val="21"/>
                    </w:rPr>
                    <w:sym w:font="Wingdings" w:char="00A8"/>
                  </w:r>
                </w:p>
              </w:tc>
              <w:tc>
                <w:tcPr>
                  <w:tcW w:w="1134" w:type="pct"/>
                  <w:gridSpan w:val="8"/>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边长5～50km</w:t>
                  </w:r>
                  <w:r>
                    <w:rPr>
                      <w:rFonts w:hint="default" w:ascii="Times New Roman" w:hAnsi="Times New Roman" w:cs="Times New Roman" w:eastAsiaTheme="minorEastAsia"/>
                      <w:sz w:val="21"/>
                      <w:szCs w:val="21"/>
                    </w:rPr>
                    <w:sym w:font="Wingdings" w:char="00A8"/>
                  </w:r>
                </w:p>
              </w:tc>
              <w:tc>
                <w:tcPr>
                  <w:tcW w:w="1198" w:type="pct"/>
                  <w:gridSpan w:val="3"/>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边长=5 km</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463"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预测因子</w:t>
                  </w:r>
                </w:p>
              </w:tc>
              <w:tc>
                <w:tcPr>
                  <w:tcW w:w="1701" w:type="pct"/>
                  <w:gridSpan w:val="9"/>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预测因子(颗粒物)</w:t>
                  </w:r>
                </w:p>
              </w:tc>
              <w:tc>
                <w:tcPr>
                  <w:tcW w:w="1771" w:type="pct"/>
                  <w:gridSpan w:val="6"/>
                  <w:tcBorders>
                    <w:tl2br w:val="nil"/>
                    <w:tr2bl w:val="nil"/>
                  </w:tcBorders>
                  <w:vAlign w:val="center"/>
                </w:tcPr>
                <w:p>
                  <w:pPr>
                    <w:pStyle w:val="17"/>
                    <w:snapToGrid w:val="0"/>
                    <w:spacing w:line="260" w:lineRule="atLeast"/>
                    <w:ind w:right="552" w:rightChars="263"/>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包括二次PM2.5</w:t>
                  </w:r>
                  <w:r>
                    <w:rPr>
                      <w:rFonts w:hint="default" w:ascii="Times New Roman" w:hAnsi="Times New Roman" w:cs="Times New Roman" w:eastAsiaTheme="minorEastAsia"/>
                      <w:sz w:val="21"/>
                      <w:szCs w:val="21"/>
                    </w:rPr>
                    <w:sym w:font="Wingdings" w:char="00A8"/>
                  </w:r>
                </w:p>
                <w:p>
                  <w:pPr>
                    <w:pStyle w:val="17"/>
                    <w:snapToGrid w:val="0"/>
                    <w:spacing w:line="260" w:lineRule="atLeast"/>
                    <w:ind w:right="552" w:rightChars="263"/>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不包括二次PM2.5</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正常排放短期浓度贡献值</w:t>
                  </w:r>
                </w:p>
              </w:tc>
              <w:tc>
                <w:tcPr>
                  <w:tcW w:w="1701" w:type="pct"/>
                  <w:gridSpan w:val="9"/>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最大占标率≤100%</w:t>
                  </w:r>
                  <w:r>
                    <w:rPr>
                      <w:rFonts w:hint="default" w:ascii="Times New Roman" w:hAnsi="Times New Roman" w:cs="Times New Roman" w:eastAsiaTheme="minorEastAsia"/>
                      <w:sz w:val="21"/>
                      <w:szCs w:val="21"/>
                    </w:rPr>
                    <w:sym w:font="Wingdings" w:char="00FE"/>
                  </w:r>
                </w:p>
              </w:tc>
              <w:tc>
                <w:tcPr>
                  <w:tcW w:w="1771" w:type="pct"/>
                  <w:gridSpan w:val="6"/>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最大占标率＞100% </w:t>
                  </w: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489"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vMerge w:val="restart"/>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正常排放年均浓度</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贡献值</w:t>
                  </w:r>
                </w:p>
              </w:tc>
              <w:tc>
                <w:tcPr>
                  <w:tcW w:w="832" w:type="pct"/>
                  <w:gridSpan w:val="2"/>
                  <w:tcBorders>
                    <w:tl2br w:val="nil"/>
                    <w:tr2bl w:val="nil"/>
                  </w:tcBorders>
                  <w:vAlign w:val="center"/>
                </w:tcPr>
                <w:p>
                  <w:pPr>
                    <w:autoSpaceDE/>
                    <w:autoSpaceDN/>
                    <w:jc w:val="center"/>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一类区</w:t>
                  </w:r>
                </w:p>
              </w:tc>
              <w:tc>
                <w:tcPr>
                  <w:tcW w:w="924" w:type="pct"/>
                  <w:gridSpan w:val="8"/>
                  <w:tcBorders>
                    <w:tl2br w:val="nil"/>
                    <w:tr2bl w:val="nil"/>
                  </w:tcBorders>
                  <w:vAlign w:val="center"/>
                </w:tcPr>
                <w:p>
                  <w:pPr>
                    <w:autoSpaceDE/>
                    <w:autoSpaceDN/>
                    <w:jc w:val="center"/>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最大占标率</w:t>
                  </w:r>
                  <w:bookmarkStart w:id="0" w:name="OLE_LINK5"/>
                  <w:bookmarkStart w:id="1" w:name="OLE_LINK7"/>
                  <w:r>
                    <w:rPr>
                      <w:rFonts w:hint="default" w:ascii="Times New Roman" w:hAnsi="Times New Roman" w:cs="Times New Roman" w:eastAsiaTheme="minorEastAsia"/>
                      <w:kern w:val="2"/>
                      <w:sz w:val="21"/>
                      <w:szCs w:val="21"/>
                    </w:rPr>
                    <w:t>≤</w:t>
                  </w:r>
                  <w:bookmarkEnd w:id="0"/>
                  <w:bookmarkEnd w:id="1"/>
                  <w:r>
                    <w:rPr>
                      <w:rFonts w:hint="default" w:ascii="Times New Roman" w:hAnsi="Times New Roman" w:cs="Times New Roman" w:eastAsiaTheme="minorEastAsia"/>
                      <w:kern w:val="2"/>
                      <w:sz w:val="21"/>
                      <w:szCs w:val="21"/>
                    </w:rPr>
                    <w:t>10%</w:t>
                  </w:r>
                  <w:r>
                    <w:rPr>
                      <w:rFonts w:hint="default" w:ascii="Times New Roman" w:hAnsi="Times New Roman" w:cs="Times New Roman" w:eastAsiaTheme="minorEastAsia"/>
                      <w:kern w:val="2"/>
                      <w:sz w:val="21"/>
                      <w:szCs w:val="21"/>
                    </w:rPr>
                    <w:sym w:font="Wingdings" w:char="00A8"/>
                  </w:r>
                </w:p>
              </w:tc>
              <w:tc>
                <w:tcPr>
                  <w:tcW w:w="1716" w:type="pct"/>
                  <w:gridSpan w:val="5"/>
                  <w:tcBorders>
                    <w:tl2br w:val="nil"/>
                    <w:tr2bl w:val="nil"/>
                  </w:tcBorders>
                  <w:vAlign w:val="center"/>
                </w:tcPr>
                <w:p>
                  <w:pPr>
                    <w:autoSpaceDE/>
                    <w:autoSpaceDN/>
                    <w:jc w:val="center"/>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最大标率＞10%</w:t>
                  </w:r>
                  <w:r>
                    <w:rPr>
                      <w:rFonts w:hint="default" w:ascii="Times New Roman" w:hAnsi="Times New Roman" w:cs="Times New Roman" w:eastAsiaTheme="minorEastAsia"/>
                      <w:kern w:val="2"/>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41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832" w:type="pct"/>
                  <w:gridSpan w:val="2"/>
                  <w:tcBorders>
                    <w:tl2br w:val="nil"/>
                    <w:tr2bl w:val="nil"/>
                  </w:tcBorders>
                  <w:vAlign w:val="center"/>
                </w:tcPr>
                <w:p>
                  <w:pPr>
                    <w:autoSpaceDE/>
                    <w:autoSpaceDN/>
                    <w:jc w:val="center"/>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二类区</w:t>
                  </w:r>
                </w:p>
              </w:tc>
              <w:tc>
                <w:tcPr>
                  <w:tcW w:w="924" w:type="pct"/>
                  <w:gridSpan w:val="8"/>
                  <w:tcBorders>
                    <w:tl2br w:val="nil"/>
                    <w:tr2bl w:val="nil"/>
                  </w:tcBorders>
                  <w:vAlign w:val="center"/>
                </w:tcPr>
                <w:p>
                  <w:pPr>
                    <w:autoSpaceDE/>
                    <w:autoSpaceDN/>
                    <w:jc w:val="center"/>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最大占标率≤30%</w:t>
                  </w:r>
                  <w:r>
                    <w:rPr>
                      <w:rFonts w:hint="default" w:ascii="Times New Roman" w:hAnsi="Times New Roman" w:cs="Times New Roman" w:eastAsiaTheme="minorEastAsia"/>
                      <w:kern w:val="2"/>
                      <w:sz w:val="21"/>
                      <w:szCs w:val="21"/>
                    </w:rPr>
                    <w:sym w:font="Wingdings" w:char="00FE"/>
                  </w:r>
                </w:p>
              </w:tc>
              <w:tc>
                <w:tcPr>
                  <w:tcW w:w="1716" w:type="pct"/>
                  <w:gridSpan w:val="5"/>
                  <w:tcBorders>
                    <w:tl2br w:val="nil"/>
                    <w:tr2bl w:val="nil"/>
                  </w:tcBorders>
                  <w:vAlign w:val="center"/>
                </w:tcPr>
                <w:p>
                  <w:pPr>
                    <w:autoSpaceDE/>
                    <w:autoSpaceDN/>
                    <w:jc w:val="center"/>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最大标率＞30%</w:t>
                  </w:r>
                  <w:r>
                    <w:rPr>
                      <w:rFonts w:hint="default" w:ascii="Times New Roman" w:hAnsi="Times New Roman" w:cs="Times New Roman" w:eastAsiaTheme="minorEastAsia"/>
                      <w:kern w:val="2"/>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非正常排放1h浓度贡献值</w:t>
                  </w:r>
                </w:p>
              </w:tc>
              <w:tc>
                <w:tcPr>
                  <w:tcW w:w="832" w:type="pct"/>
                  <w:gridSpan w:val="2"/>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非正常持续时长</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）h</w:t>
                  </w:r>
                </w:p>
              </w:tc>
              <w:tc>
                <w:tcPr>
                  <w:tcW w:w="924" w:type="pct"/>
                  <w:gridSpan w:val="8"/>
                  <w:tcBorders>
                    <w:tl2br w:val="nil"/>
                    <w:tr2bl w:val="nil"/>
                  </w:tcBorders>
                  <w:vAlign w:val="center"/>
                </w:tcPr>
                <w:p>
                  <w:pPr>
                    <w:pStyle w:val="17"/>
                    <w:snapToGrid w:val="0"/>
                    <w:spacing w:before="31" w:after="31"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占标率≤100%</w:t>
                  </w:r>
                  <w:r>
                    <w:rPr>
                      <w:rFonts w:hint="default" w:ascii="Times New Roman" w:hAnsi="Times New Roman" w:cs="Times New Roman" w:eastAsiaTheme="minorEastAsia"/>
                      <w:sz w:val="21"/>
                      <w:szCs w:val="21"/>
                    </w:rPr>
                    <w:sym w:font="Wingdings" w:char="00A8"/>
                  </w:r>
                </w:p>
              </w:tc>
              <w:tc>
                <w:tcPr>
                  <w:tcW w:w="1716" w:type="pct"/>
                  <w:gridSpan w:val="5"/>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占标率＞100%</w:t>
                  </w: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625"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保证率日平均浓度和年平均浓度叠加值</w:t>
                  </w:r>
                </w:p>
              </w:tc>
              <w:tc>
                <w:tcPr>
                  <w:tcW w:w="1611" w:type="pct"/>
                  <w:gridSpan w:val="8"/>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达标</w:t>
                  </w:r>
                  <w:r>
                    <w:rPr>
                      <w:rFonts w:hint="default" w:ascii="Times New Roman" w:hAnsi="Times New Roman" w:cs="Times New Roman" w:eastAsiaTheme="minorEastAsia"/>
                      <w:sz w:val="21"/>
                      <w:szCs w:val="21"/>
                    </w:rPr>
                    <w:sym w:font="Wingdings" w:char="00A8"/>
                  </w:r>
                </w:p>
              </w:tc>
              <w:tc>
                <w:tcPr>
                  <w:tcW w:w="1861" w:type="pct"/>
                  <w:gridSpan w:val="7"/>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不达标</w:t>
                  </w: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区域环境质量的整体变化情况</w:t>
                  </w:r>
                </w:p>
              </w:tc>
              <w:tc>
                <w:tcPr>
                  <w:tcW w:w="1611" w:type="pct"/>
                  <w:gridSpan w:val="8"/>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k ≤-20%</w:t>
                  </w:r>
                  <w:r>
                    <w:rPr>
                      <w:rFonts w:hint="default" w:ascii="Times New Roman" w:hAnsi="Times New Roman" w:cs="Times New Roman" w:eastAsiaTheme="minorEastAsia"/>
                      <w:sz w:val="21"/>
                      <w:szCs w:val="21"/>
                    </w:rPr>
                    <w:sym w:font="Wingdings" w:char="00A8"/>
                  </w:r>
                </w:p>
              </w:tc>
              <w:tc>
                <w:tcPr>
                  <w:tcW w:w="1861" w:type="pct"/>
                  <w:gridSpan w:val="7"/>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k ＞-20%</w:t>
                  </w: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04" w:hRule="atLeast"/>
              </w:trPr>
              <w:tc>
                <w:tcPr>
                  <w:tcW w:w="600" w:type="pct"/>
                  <w:vMerge w:val="restart"/>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环境监测</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计划</w:t>
                  </w: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污染源监测</w:t>
                  </w:r>
                </w:p>
              </w:tc>
              <w:tc>
                <w:tcPr>
                  <w:tcW w:w="1495" w:type="pct"/>
                  <w:gridSpan w:val="7"/>
                  <w:tcBorders>
                    <w:tl2br w:val="nil"/>
                    <w:tr2bl w:val="nil"/>
                  </w:tcBorders>
                  <w:vAlign w:val="center"/>
                </w:tcPr>
                <w:p>
                  <w:pPr>
                    <w:pStyle w:val="17"/>
                    <w:snapToGrid w:val="0"/>
                    <w:spacing w:line="260" w:lineRule="atLeast"/>
                    <w:jc w:val="both"/>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监测因子：（</w:t>
                  </w:r>
                  <w:r>
                    <w:rPr>
                      <w:rFonts w:hint="default" w:ascii="Times New Roman" w:hAnsi="Times New Roman" w:cs="Times New Roman" w:eastAsiaTheme="minorEastAsia"/>
                      <w:sz w:val="21"/>
                      <w:szCs w:val="21"/>
                      <w:lang w:val="en-US" w:eastAsia="zh-CN"/>
                    </w:rPr>
                    <w:t>非甲烷总烃）</w:t>
                  </w:r>
                </w:p>
              </w:tc>
              <w:tc>
                <w:tcPr>
                  <w:tcW w:w="1272" w:type="pct"/>
                  <w:gridSpan w:val="6"/>
                  <w:tcBorders>
                    <w:tl2br w:val="nil"/>
                    <w:tr2bl w:val="nil"/>
                  </w:tcBorders>
                  <w:vAlign w:val="center"/>
                </w:tcPr>
                <w:p>
                  <w:pPr>
                    <w:pStyle w:val="17"/>
                    <w:snapToGrid w:val="0"/>
                    <w:spacing w:line="260" w:lineRule="atLeas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有组织废气监测</w:t>
                  </w:r>
                  <w:r>
                    <w:rPr>
                      <w:rFonts w:hint="default" w:ascii="Times New Roman" w:hAnsi="Times New Roman" w:cs="Times New Roman" w:eastAsiaTheme="minorEastAsia"/>
                      <w:sz w:val="21"/>
                      <w:szCs w:val="21"/>
                    </w:rPr>
                    <w:sym w:font="Wingdings" w:char="00FE"/>
                  </w:r>
                  <w:r>
                    <w:rPr>
                      <w:rFonts w:hint="default" w:ascii="Times New Roman" w:hAnsi="Times New Roman" w:cs="Times New Roman" w:eastAsiaTheme="minorEastAsia"/>
                      <w:sz w:val="21"/>
                      <w:szCs w:val="21"/>
                    </w:rPr>
                    <w:t xml:space="preserve">   </w:t>
                  </w:r>
                </w:p>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无组织废气监测</w:t>
                  </w:r>
                  <w:r>
                    <w:rPr>
                      <w:rFonts w:hint="default" w:ascii="Times New Roman" w:hAnsi="Times New Roman" w:cs="Times New Roman" w:eastAsiaTheme="minorEastAsia"/>
                      <w:sz w:val="21"/>
                      <w:szCs w:val="21"/>
                    </w:rPr>
                    <w:sym w:font="Wingdings" w:char="00FE"/>
                  </w:r>
                </w:p>
              </w:tc>
              <w:tc>
                <w:tcPr>
                  <w:tcW w:w="705" w:type="pct"/>
                  <w:gridSpan w:val="2"/>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无监测</w:t>
                  </w: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环境质量监测</w:t>
                  </w:r>
                </w:p>
              </w:tc>
              <w:tc>
                <w:tcPr>
                  <w:tcW w:w="1495" w:type="pct"/>
                  <w:gridSpan w:val="7"/>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监测因子：（   /  ）</w:t>
                  </w:r>
                </w:p>
              </w:tc>
              <w:tc>
                <w:tcPr>
                  <w:tcW w:w="1272" w:type="pct"/>
                  <w:gridSpan w:val="6"/>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监测点位数（  /   ）</w:t>
                  </w:r>
                </w:p>
              </w:tc>
              <w:tc>
                <w:tcPr>
                  <w:tcW w:w="705" w:type="pct"/>
                  <w:gridSpan w:val="2"/>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无监测</w:t>
                  </w:r>
                  <w:r>
                    <w:rPr>
                      <w:rFonts w:hint="default" w:ascii="Times New Roman" w:hAnsi="Times New Roman" w:cs="Times New Roman" w:eastAsiaTheme="minorEastAsia"/>
                      <w:sz w:val="21"/>
                      <w:szCs w:val="21"/>
                    </w:rPr>
                    <w:sym w:font="Wingdings" w:char="00FE"/>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55" w:hRule="atLeast"/>
              </w:trPr>
              <w:tc>
                <w:tcPr>
                  <w:tcW w:w="600" w:type="pct"/>
                  <w:vMerge w:val="restar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评价结论</w:t>
                  </w: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环境影响</w:t>
                  </w:r>
                </w:p>
              </w:tc>
              <w:tc>
                <w:tcPr>
                  <w:tcW w:w="3472" w:type="pct"/>
                  <w:gridSpan w:val="15"/>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可以接受</w:t>
                  </w:r>
                  <w:r>
                    <w:rPr>
                      <w:rFonts w:hint="default" w:ascii="Times New Roman" w:hAnsi="Times New Roman" w:cs="Times New Roman" w:eastAsiaTheme="minorEastAsia"/>
                      <w:sz w:val="21"/>
                      <w:szCs w:val="21"/>
                    </w:rPr>
                    <w:sym w:font="Wingdings" w:char="00FE"/>
                  </w:r>
                  <w:r>
                    <w:rPr>
                      <w:rFonts w:hint="default" w:ascii="Times New Roman" w:hAnsi="Times New Roman" w:cs="Times New Roman" w:eastAsiaTheme="minorEastAsia"/>
                      <w:sz w:val="21"/>
                      <w:szCs w:val="21"/>
                    </w:rPr>
                    <w:t xml:space="preserve">      不可以接受</w:t>
                  </w:r>
                  <w:r>
                    <w:rPr>
                      <w:rFonts w:hint="default" w:ascii="Times New Roman" w:hAnsi="Times New Roman" w:cs="Times New Roman" w:eastAsiaTheme="minorEastAsia"/>
                      <w:sz w:val="21"/>
                      <w:szCs w:val="21"/>
                    </w:rPr>
                    <w:sym w:font="Wingdings" w:char="00A8"/>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55"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大气环境防护距离</w:t>
                  </w:r>
                </w:p>
              </w:tc>
              <w:tc>
                <w:tcPr>
                  <w:tcW w:w="3472" w:type="pct"/>
                  <w:gridSpan w:val="15"/>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距（  /   ）厂界最远（  /   ）m</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241" w:hRule="atLeast"/>
              </w:trPr>
              <w:tc>
                <w:tcPr>
                  <w:tcW w:w="600" w:type="pct"/>
                  <w:vMerge w:val="continue"/>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p>
              </w:tc>
              <w:tc>
                <w:tcPr>
                  <w:tcW w:w="926" w:type="pct"/>
                  <w:tcBorders>
                    <w:tl2br w:val="nil"/>
                    <w:tr2bl w:val="nil"/>
                  </w:tcBorders>
                  <w:vAlign w:val="center"/>
                </w:tcPr>
                <w:p>
                  <w:pPr>
                    <w:pStyle w:val="17"/>
                    <w:snapToGrid w:val="0"/>
                    <w:spacing w:line="260" w:lineRule="atLeas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污染源年排放量</w:t>
                  </w:r>
                </w:p>
              </w:tc>
              <w:tc>
                <w:tcPr>
                  <w:tcW w:w="3472" w:type="pct"/>
                  <w:gridSpan w:val="15"/>
                  <w:tcBorders>
                    <w:tl2br w:val="nil"/>
                    <w:tr2bl w:val="nil"/>
                  </w:tcBorders>
                  <w:vAlign w:val="center"/>
                </w:tcPr>
                <w:p>
                  <w:pPr>
                    <w:pStyle w:val="17"/>
                    <w:snapToGrid w:val="0"/>
                    <w:spacing w:line="260" w:lineRule="atLeast"/>
                    <w:jc w:val="left"/>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非甲烷总烃0.0226t/a</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28" w:type="dxa"/>
                  <w:bottom w:w="0" w:type="dxa"/>
                  <w:right w:w="28" w:type="dxa"/>
                </w:tblCellMar>
              </w:tblPrEx>
              <w:trPr>
                <w:trHeight w:val="411" w:hRule="atLeast"/>
              </w:trPr>
              <w:tc>
                <w:tcPr>
                  <w:tcW w:w="5000" w:type="pct"/>
                  <w:gridSpan w:val="17"/>
                  <w:tcBorders>
                    <w:tl2br w:val="nil"/>
                    <w:tr2bl w:val="nil"/>
                  </w:tcBorders>
                  <w:vAlign w:val="center"/>
                </w:tcPr>
                <w:p>
                  <w:pPr>
                    <w:pStyle w:val="17"/>
                    <w:snapToGrid w:val="0"/>
                    <w:spacing w:line="260" w:lineRule="atLeast"/>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注：“</w:t>
                  </w:r>
                  <w:r>
                    <w:rPr>
                      <w:rFonts w:hint="default" w:ascii="Times New Roman" w:hAnsi="Times New Roman" w:cs="Times New Roman" w:eastAsiaTheme="minorEastAsia"/>
                      <w:sz w:val="21"/>
                      <w:szCs w:val="21"/>
                    </w:rPr>
                    <w:sym w:font="Wingdings" w:char="00A8"/>
                  </w:r>
                  <w:r>
                    <w:rPr>
                      <w:rFonts w:hint="default" w:ascii="Times New Roman" w:hAnsi="Times New Roman" w:cs="Times New Roman" w:eastAsiaTheme="minorEastAsia"/>
                      <w:sz w:val="21"/>
                      <w:szCs w:val="21"/>
                    </w:rPr>
                    <w:t>” 为勾选项 ，填“√” ；“（  ）” 为内容填写项</w:t>
                  </w:r>
                </w:p>
              </w:tc>
            </w:tr>
          </w:tbl>
          <w:p>
            <w:pPr>
              <w:spacing w:line="480" w:lineRule="exact"/>
              <w:ind w:firstLine="420" w:firstLineChars="200"/>
              <w:rPr>
                <w:rFonts w:ascii="宋体" w:hAnsi="宋体" w:cs="宋体"/>
                <w:sz w:val="24"/>
              </w:rPr>
            </w:pPr>
            <w:r>
              <w:rPr>
                <w:rFonts w:cs="仿宋"/>
              </w:rPr>
              <w:t>（</w:t>
            </w:r>
            <w:r>
              <w:rPr>
                <w:rFonts w:hint="eastAsia" w:ascii="宋体" w:hAnsi="宋体" w:cs="宋体"/>
                <w:sz w:val="24"/>
                <w:lang w:val="en-US" w:eastAsia="zh-CN"/>
              </w:rPr>
              <w:t>4</w:t>
            </w:r>
            <w:r>
              <w:rPr>
                <w:rFonts w:ascii="宋体" w:hAnsi="宋体" w:cs="宋体"/>
                <w:sz w:val="24"/>
              </w:rPr>
              <w:t>）大气环境防护距离</w:t>
            </w:r>
          </w:p>
          <w:p>
            <w:pPr>
              <w:spacing w:line="480" w:lineRule="exact"/>
              <w:ind w:firstLine="480" w:firstLineChars="200"/>
              <w:rPr>
                <w:rFonts w:ascii="宋体" w:hAnsi="宋体" w:cs="宋体"/>
                <w:sz w:val="24"/>
              </w:rPr>
            </w:pPr>
            <w:r>
              <w:rPr>
                <w:rFonts w:hint="eastAsia" w:ascii="宋体" w:hAnsi="宋体" w:cs="宋体"/>
                <w:sz w:val="24"/>
              </w:rPr>
              <w:t>根据大气环境导则HJ2.2-2018，对于项目厂界浓度满足大气污染物厂界浓度限值，但厂界外大气污染物短期贡献浓度超过环境质量浓度限值的，可以自厂界向外设置一定范围的大气环境防护区域，以确保大气环境防护区域外的污染物贡献浓度满足环境质量标准。</w:t>
            </w:r>
          </w:p>
          <w:p>
            <w:pPr>
              <w:pStyle w:val="18"/>
              <w:spacing w:before="58" w:line="360" w:lineRule="auto"/>
              <w:ind w:firstLine="480" w:firstLineChars="200"/>
              <w:rPr>
                <w:rFonts w:ascii="Times New Roman" w:hAnsi="Times New Roman" w:cs="Times New Roman"/>
                <w:kern w:val="2"/>
                <w:sz w:val="24"/>
                <w:szCs w:val="24"/>
                <w:lang w:eastAsia="zh-CN"/>
              </w:rPr>
            </w:pPr>
            <w:r>
              <w:rPr>
                <w:rFonts w:hint="eastAsia" w:ascii="Times New Roman" w:hAnsi="Times New Roman" w:cs="Times New Roman"/>
                <w:kern w:val="2"/>
                <w:sz w:val="24"/>
                <w:szCs w:val="24"/>
                <w:lang w:eastAsia="zh-CN"/>
              </w:rPr>
              <w:t>本项目厂界浓度以及厂界外的大气污染物浓度均满足环境质量浓度限值，见表7-</w:t>
            </w:r>
            <w:r>
              <w:rPr>
                <w:rFonts w:hint="eastAsia" w:ascii="Times New Roman" w:hAnsi="Times New Roman" w:cs="Times New Roman"/>
                <w:kern w:val="2"/>
                <w:sz w:val="24"/>
                <w:szCs w:val="24"/>
                <w:lang w:val="en-US" w:eastAsia="zh-CN"/>
              </w:rPr>
              <w:t>10</w:t>
            </w:r>
            <w:r>
              <w:rPr>
                <w:rFonts w:hint="eastAsia" w:ascii="Times New Roman" w:hAnsi="Times New Roman" w:cs="Times New Roman"/>
                <w:kern w:val="2"/>
                <w:sz w:val="24"/>
                <w:szCs w:val="24"/>
                <w:lang w:eastAsia="zh-CN"/>
              </w:rPr>
              <w:t>和7-1</w:t>
            </w:r>
            <w:r>
              <w:rPr>
                <w:rFonts w:hint="eastAsia" w:ascii="Times New Roman" w:hAnsi="Times New Roman" w:cs="Times New Roman"/>
                <w:kern w:val="2"/>
                <w:sz w:val="24"/>
                <w:szCs w:val="24"/>
                <w:lang w:val="en-US" w:eastAsia="zh-CN"/>
              </w:rPr>
              <w:t>1</w:t>
            </w:r>
            <w:r>
              <w:rPr>
                <w:rFonts w:hint="eastAsia" w:ascii="Times New Roman" w:hAnsi="Times New Roman" w:cs="Times New Roman"/>
                <w:kern w:val="2"/>
                <w:sz w:val="24"/>
                <w:szCs w:val="24"/>
                <w:lang w:eastAsia="zh-CN"/>
              </w:rPr>
              <w:t>。</w:t>
            </w:r>
          </w:p>
          <w:p>
            <w:pPr>
              <w:pStyle w:val="18"/>
              <w:spacing w:before="58" w:line="360" w:lineRule="auto"/>
              <w:jc w:val="center"/>
              <w:rPr>
                <w:rFonts w:ascii="Times New Roman" w:hAnsi="Times New Roman" w:cs="Times New Roman"/>
                <w:b/>
                <w:kern w:val="2"/>
                <w:sz w:val="24"/>
                <w:szCs w:val="24"/>
                <w:lang w:eastAsia="zh-CN"/>
              </w:rPr>
            </w:pPr>
            <w:r>
              <w:rPr>
                <w:rFonts w:hint="eastAsia" w:ascii="Times New Roman" w:hAnsi="Times New Roman" w:cs="Times New Roman"/>
                <w:b/>
                <w:kern w:val="2"/>
                <w:sz w:val="24"/>
                <w:szCs w:val="24"/>
                <w:lang w:eastAsia="zh-CN"/>
              </w:rPr>
              <w:t>表7-1</w:t>
            </w:r>
            <w:r>
              <w:rPr>
                <w:rFonts w:hint="eastAsia" w:ascii="Times New Roman" w:hAnsi="Times New Roman" w:cs="Times New Roman"/>
                <w:b/>
                <w:kern w:val="2"/>
                <w:sz w:val="24"/>
                <w:szCs w:val="24"/>
                <w:lang w:val="en-US" w:eastAsia="zh-CN"/>
              </w:rPr>
              <w:t>0</w:t>
            </w:r>
            <w:r>
              <w:rPr>
                <w:rFonts w:hint="eastAsia" w:ascii="Times New Roman" w:hAnsi="Times New Roman" w:cs="Times New Roman"/>
                <w:b/>
                <w:kern w:val="2"/>
                <w:sz w:val="24"/>
                <w:szCs w:val="24"/>
                <w:lang w:eastAsia="zh-CN"/>
              </w:rPr>
              <w:t xml:space="preserve"> 项目大气环境防护距离计算参数和结果（无组织）</w:t>
            </w:r>
          </w:p>
          <w:tbl>
            <w:tblPr>
              <w:tblStyle w:val="12"/>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243"/>
              <w:gridCol w:w="1243"/>
              <w:gridCol w:w="1243"/>
              <w:gridCol w:w="1331"/>
              <w:gridCol w:w="1274"/>
              <w:gridCol w:w="112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406"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污染源位置</w:t>
                  </w:r>
                </w:p>
              </w:tc>
              <w:tc>
                <w:tcPr>
                  <w:tcW w:w="1243"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污染物名称</w:t>
                  </w:r>
                </w:p>
              </w:tc>
              <w:tc>
                <w:tcPr>
                  <w:tcW w:w="1243"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面源面积m</w:t>
                  </w:r>
                  <w:r>
                    <w:rPr>
                      <w:rFonts w:hint="default" w:ascii="Times New Roman" w:hAnsi="Times New Roman" w:cs="Times New Roman"/>
                      <w:kern w:val="0"/>
                      <w:szCs w:val="21"/>
                      <w:vertAlign w:val="superscript"/>
                    </w:rPr>
                    <w:t>2</w:t>
                  </w:r>
                </w:p>
              </w:tc>
              <w:tc>
                <w:tcPr>
                  <w:tcW w:w="1243"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面源有效高度m</w:t>
                  </w:r>
                </w:p>
              </w:tc>
              <w:tc>
                <w:tcPr>
                  <w:tcW w:w="1331"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排放速率kg/h</w:t>
                  </w:r>
                </w:p>
              </w:tc>
              <w:tc>
                <w:tcPr>
                  <w:tcW w:w="1274"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评价标准μg/m</w:t>
                  </w:r>
                  <w:r>
                    <w:rPr>
                      <w:rFonts w:hint="default" w:ascii="Times New Roman" w:hAnsi="Times New Roman" w:cs="Times New Roman"/>
                      <w:kern w:val="0"/>
                      <w:szCs w:val="21"/>
                      <w:vertAlign w:val="superscript"/>
                    </w:rPr>
                    <w:t>3</w:t>
                  </w:r>
                </w:p>
              </w:tc>
              <w:tc>
                <w:tcPr>
                  <w:tcW w:w="1125"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计算结果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406"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车间</w:t>
                  </w:r>
                </w:p>
              </w:tc>
              <w:tc>
                <w:tcPr>
                  <w:tcW w:w="1243"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非甲烷总烃</w:t>
                  </w:r>
                </w:p>
              </w:tc>
              <w:tc>
                <w:tcPr>
                  <w:tcW w:w="1243" w:type="dxa"/>
                  <w:vAlign w:val="center"/>
                </w:tcPr>
                <w:p>
                  <w:pPr>
                    <w:spacing w:line="480" w:lineRule="exact"/>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1770</w:t>
                  </w:r>
                </w:p>
              </w:tc>
              <w:tc>
                <w:tcPr>
                  <w:tcW w:w="1243"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5</w:t>
                  </w:r>
                </w:p>
              </w:tc>
              <w:tc>
                <w:tcPr>
                  <w:tcW w:w="1331" w:type="dxa"/>
                  <w:vAlign w:val="center"/>
                </w:tcPr>
                <w:p>
                  <w:pPr>
                    <w:spacing w:line="480" w:lineRule="exact"/>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0.0019</w:t>
                  </w:r>
                </w:p>
              </w:tc>
              <w:tc>
                <w:tcPr>
                  <w:tcW w:w="1274"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2000</w:t>
                  </w:r>
                </w:p>
              </w:tc>
              <w:tc>
                <w:tcPr>
                  <w:tcW w:w="1125" w:type="dxa"/>
                  <w:vAlign w:val="center"/>
                </w:tcPr>
                <w:p>
                  <w:pPr>
                    <w:spacing w:line="480" w:lineRule="exact"/>
                    <w:jc w:val="center"/>
                    <w:rPr>
                      <w:rFonts w:hint="default" w:ascii="Times New Roman" w:hAnsi="Times New Roman" w:cs="Times New Roman"/>
                      <w:kern w:val="0"/>
                      <w:szCs w:val="21"/>
                    </w:rPr>
                  </w:pPr>
                  <w:r>
                    <w:rPr>
                      <w:rFonts w:hint="default" w:ascii="Times New Roman" w:hAnsi="Times New Roman" w:cs="Times New Roman"/>
                      <w:kern w:val="0"/>
                      <w:szCs w:val="21"/>
                    </w:rPr>
                    <w:t>无超标点</w:t>
                  </w:r>
                </w:p>
              </w:tc>
            </w:tr>
          </w:tbl>
          <w:p>
            <w:pPr>
              <w:pStyle w:val="18"/>
              <w:spacing w:before="58" w:line="360" w:lineRule="auto"/>
              <w:jc w:val="center"/>
              <w:rPr>
                <w:rFonts w:ascii="Times New Roman" w:hAnsi="Times New Roman" w:cs="Times New Roman"/>
                <w:b/>
                <w:kern w:val="2"/>
                <w:sz w:val="24"/>
                <w:szCs w:val="24"/>
                <w:lang w:eastAsia="zh-CN"/>
              </w:rPr>
            </w:pPr>
            <w:r>
              <w:rPr>
                <w:rFonts w:ascii="Times New Roman" w:hAnsi="Times New Roman" w:cs="Times New Roman"/>
                <w:b/>
                <w:kern w:val="2"/>
                <w:sz w:val="24"/>
                <w:szCs w:val="24"/>
                <w:lang w:eastAsia="zh-CN"/>
              </w:rPr>
              <w:t>表</w:t>
            </w:r>
            <w:r>
              <w:rPr>
                <w:rFonts w:hint="eastAsia" w:ascii="Times New Roman" w:hAnsi="Times New Roman" w:cs="Times New Roman"/>
                <w:b/>
                <w:kern w:val="2"/>
                <w:sz w:val="24"/>
                <w:szCs w:val="24"/>
                <w:lang w:eastAsia="zh-CN"/>
              </w:rPr>
              <w:t>7-1</w:t>
            </w:r>
            <w:r>
              <w:rPr>
                <w:rFonts w:hint="eastAsia" w:ascii="Times New Roman" w:hAnsi="Times New Roman" w:cs="Times New Roman"/>
                <w:b/>
                <w:kern w:val="2"/>
                <w:sz w:val="24"/>
                <w:szCs w:val="24"/>
                <w:lang w:val="en-US" w:eastAsia="zh-CN"/>
              </w:rPr>
              <w:t>1</w:t>
            </w:r>
            <w:r>
              <w:rPr>
                <w:rFonts w:hint="eastAsia" w:ascii="Times New Roman" w:hAnsi="Times New Roman" w:cs="Times New Roman"/>
                <w:b/>
                <w:kern w:val="2"/>
                <w:sz w:val="24"/>
                <w:szCs w:val="24"/>
                <w:lang w:eastAsia="zh-CN"/>
              </w:rPr>
              <w:t xml:space="preserve"> 项目大气环境防护距离计算参数和结果（有组织）</w:t>
            </w:r>
          </w:p>
          <w:tbl>
            <w:tblPr>
              <w:tblStyle w:val="12"/>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08"/>
              <w:gridCol w:w="1624"/>
              <w:gridCol w:w="1647"/>
              <w:gridCol w:w="1647"/>
              <w:gridCol w:w="161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308" w:type="dxa"/>
                  <w:vAlign w:val="center"/>
                </w:tcPr>
                <w:p>
                  <w:pPr>
                    <w:pStyle w:val="18"/>
                    <w:spacing w:before="58" w:line="360" w:lineRule="auto"/>
                    <w:jc w:val="center"/>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污染源位置</w:t>
                  </w:r>
                </w:p>
              </w:tc>
              <w:tc>
                <w:tcPr>
                  <w:tcW w:w="1624" w:type="dxa"/>
                  <w:vAlign w:val="center"/>
                </w:tcPr>
                <w:p>
                  <w:pPr>
                    <w:pStyle w:val="18"/>
                    <w:spacing w:before="58" w:line="360" w:lineRule="auto"/>
                    <w:jc w:val="center"/>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污染物名称</w:t>
                  </w:r>
                </w:p>
              </w:tc>
              <w:tc>
                <w:tcPr>
                  <w:tcW w:w="1647" w:type="dxa"/>
                  <w:vAlign w:val="center"/>
                </w:tcPr>
                <w:p>
                  <w:pPr>
                    <w:pStyle w:val="18"/>
                    <w:spacing w:before="58" w:line="360" w:lineRule="auto"/>
                    <w:jc w:val="center"/>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排放浓度（mg/m3）</w:t>
                  </w:r>
                </w:p>
              </w:tc>
              <w:tc>
                <w:tcPr>
                  <w:tcW w:w="1647" w:type="dxa"/>
                  <w:vAlign w:val="center"/>
                </w:tcPr>
                <w:p>
                  <w:pPr>
                    <w:pStyle w:val="18"/>
                    <w:spacing w:before="58" w:line="360" w:lineRule="auto"/>
                    <w:jc w:val="center"/>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评价标准（</w:t>
                  </w:r>
                  <w:r>
                    <w:rPr>
                      <w:rFonts w:hint="eastAsia"/>
                      <w:sz w:val="21"/>
                      <w:szCs w:val="21"/>
                    </w:rPr>
                    <w:t>μ</w:t>
                  </w:r>
                  <w:r>
                    <w:rPr>
                      <w:rFonts w:hint="eastAsia"/>
                      <w:sz w:val="21"/>
                      <w:szCs w:val="21"/>
                      <w:lang w:eastAsia="zh-CN"/>
                    </w:rPr>
                    <w:t>g</w:t>
                  </w:r>
                  <w:r>
                    <w:rPr>
                      <w:rFonts w:hint="eastAsia" w:ascii="Times New Roman" w:hAnsi="Times New Roman" w:cs="Times New Roman"/>
                      <w:kern w:val="2"/>
                      <w:sz w:val="21"/>
                      <w:szCs w:val="21"/>
                      <w:lang w:eastAsia="zh-CN"/>
                    </w:rPr>
                    <w:t>/m</w:t>
                  </w:r>
                  <w:r>
                    <w:rPr>
                      <w:rFonts w:hint="eastAsia" w:ascii="Times New Roman" w:hAnsi="Times New Roman" w:cs="Times New Roman"/>
                      <w:kern w:val="2"/>
                      <w:sz w:val="21"/>
                      <w:szCs w:val="21"/>
                      <w:vertAlign w:val="superscript"/>
                      <w:lang w:eastAsia="zh-CN"/>
                    </w:rPr>
                    <w:t>3</w:t>
                  </w:r>
                  <w:r>
                    <w:rPr>
                      <w:rFonts w:hint="eastAsia" w:ascii="Times New Roman" w:hAnsi="Times New Roman" w:cs="Times New Roman"/>
                      <w:kern w:val="2"/>
                      <w:sz w:val="21"/>
                      <w:szCs w:val="21"/>
                      <w:lang w:eastAsia="zh-CN"/>
                    </w:rPr>
                    <w:t>）</w:t>
                  </w:r>
                </w:p>
              </w:tc>
              <w:tc>
                <w:tcPr>
                  <w:tcW w:w="1617" w:type="dxa"/>
                  <w:vAlign w:val="center"/>
                </w:tcPr>
                <w:p>
                  <w:pPr>
                    <w:pStyle w:val="18"/>
                    <w:spacing w:before="58" w:line="360" w:lineRule="auto"/>
                    <w:jc w:val="center"/>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计算结果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08" w:type="dxa"/>
                  <w:vAlign w:val="center"/>
                </w:tcPr>
                <w:p>
                  <w:pPr>
                    <w:pStyle w:val="18"/>
                    <w:spacing w:before="58" w:line="360" w:lineRule="auto"/>
                    <w:jc w:val="center"/>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1#排气筒</w:t>
                  </w:r>
                </w:p>
              </w:tc>
              <w:tc>
                <w:tcPr>
                  <w:tcW w:w="1624" w:type="dxa"/>
                  <w:vAlign w:val="center"/>
                </w:tcPr>
                <w:p>
                  <w:pPr>
                    <w:pStyle w:val="18"/>
                    <w:spacing w:before="58" w:line="360" w:lineRule="auto"/>
                    <w:jc w:val="center"/>
                    <w:rPr>
                      <w:rFonts w:ascii="Times New Roman" w:hAnsi="Times New Roman" w:cs="Times New Roman"/>
                      <w:kern w:val="2"/>
                      <w:sz w:val="21"/>
                      <w:szCs w:val="21"/>
                      <w:lang w:eastAsia="zh-CN"/>
                    </w:rPr>
                  </w:pPr>
                  <w:r>
                    <w:rPr>
                      <w:rFonts w:hint="default" w:ascii="Times New Roman" w:hAnsi="Times New Roman" w:cs="Times New Roman"/>
                      <w:kern w:val="0"/>
                      <w:szCs w:val="21"/>
                    </w:rPr>
                    <w:t>非甲烷总烃</w:t>
                  </w:r>
                </w:p>
              </w:tc>
              <w:tc>
                <w:tcPr>
                  <w:tcW w:w="1647" w:type="dxa"/>
                  <w:vAlign w:val="center"/>
                </w:tcPr>
                <w:p>
                  <w:pPr>
                    <w:pStyle w:val="18"/>
                    <w:spacing w:before="58" w:line="360" w:lineRule="auto"/>
                    <w:jc w:val="center"/>
                    <w:rPr>
                      <w:rFonts w:hint="default" w:ascii="Times New Roman" w:hAnsi="Times New Roman" w:cs="Times New Roman"/>
                      <w:kern w:val="2"/>
                      <w:sz w:val="21"/>
                      <w:szCs w:val="21"/>
                      <w:lang w:val="en-US" w:eastAsia="zh-CN"/>
                    </w:rPr>
                  </w:pPr>
                  <w:r>
                    <w:rPr>
                      <w:rFonts w:hint="eastAsia" w:ascii="Times New Roman" w:hAnsi="Times New Roman" w:cs="Times New Roman"/>
                      <w:kern w:val="2"/>
                      <w:sz w:val="21"/>
                      <w:szCs w:val="21"/>
                      <w:lang w:val="en-US" w:eastAsia="zh-CN"/>
                    </w:rPr>
                    <w:t>0.26</w:t>
                  </w:r>
                </w:p>
              </w:tc>
              <w:tc>
                <w:tcPr>
                  <w:tcW w:w="1647" w:type="dxa"/>
                  <w:vAlign w:val="center"/>
                </w:tcPr>
                <w:p>
                  <w:pPr>
                    <w:pStyle w:val="18"/>
                    <w:spacing w:before="58" w:line="360" w:lineRule="auto"/>
                    <w:jc w:val="center"/>
                    <w:rPr>
                      <w:rFonts w:hint="default" w:ascii="Times New Roman" w:hAnsi="Times New Roman" w:cs="Times New Roman"/>
                      <w:kern w:val="2"/>
                      <w:sz w:val="21"/>
                      <w:szCs w:val="21"/>
                      <w:lang w:val="en-US" w:eastAsia="zh-CN"/>
                    </w:rPr>
                  </w:pPr>
                  <w:r>
                    <w:rPr>
                      <w:rFonts w:hint="eastAsia" w:ascii="Times New Roman" w:hAnsi="Times New Roman" w:cs="Times New Roman"/>
                      <w:kern w:val="2"/>
                      <w:sz w:val="21"/>
                      <w:szCs w:val="21"/>
                      <w:lang w:val="en-US" w:eastAsia="zh-CN"/>
                    </w:rPr>
                    <w:t>2000</w:t>
                  </w:r>
                </w:p>
              </w:tc>
              <w:tc>
                <w:tcPr>
                  <w:tcW w:w="1617" w:type="dxa"/>
                  <w:vAlign w:val="center"/>
                </w:tcPr>
                <w:p>
                  <w:pPr>
                    <w:pStyle w:val="18"/>
                    <w:spacing w:before="58" w:line="360" w:lineRule="auto"/>
                    <w:jc w:val="center"/>
                    <w:rPr>
                      <w:rFonts w:ascii="Times New Roman" w:hAnsi="Times New Roman" w:cs="Times New Roman"/>
                      <w:kern w:val="2"/>
                      <w:sz w:val="21"/>
                      <w:szCs w:val="21"/>
                      <w:lang w:eastAsia="zh-CN"/>
                    </w:rPr>
                  </w:pPr>
                  <w:r>
                    <w:rPr>
                      <w:rFonts w:hint="eastAsia"/>
                      <w:sz w:val="21"/>
                      <w:szCs w:val="21"/>
                      <w:lang w:eastAsia="zh-CN"/>
                    </w:rPr>
                    <w:t>无超标点</w:t>
                  </w:r>
                </w:p>
              </w:tc>
            </w:tr>
          </w:tbl>
          <w:p>
            <w:pPr>
              <w:pStyle w:val="18"/>
              <w:spacing w:before="58" w:line="360" w:lineRule="auto"/>
              <w:ind w:firstLine="480" w:firstLineChars="200"/>
              <w:rPr>
                <w:rFonts w:ascii="Times New Roman" w:hAnsi="Times New Roman" w:cs="Times New Roman"/>
                <w:kern w:val="2"/>
                <w:sz w:val="24"/>
                <w:szCs w:val="24"/>
                <w:lang w:eastAsia="zh-CN"/>
              </w:rPr>
            </w:pPr>
            <w:r>
              <w:rPr>
                <w:rFonts w:hint="eastAsia" w:ascii="Times New Roman" w:hAnsi="Times New Roman" w:cs="Times New Roman"/>
                <w:kern w:val="2"/>
                <w:sz w:val="24"/>
                <w:szCs w:val="24"/>
                <w:lang w:eastAsia="zh-CN"/>
              </w:rPr>
              <w:t>根据计算结果，厂界以及厂界外均无超标点，因此无需设置大气防护距离。</w:t>
            </w:r>
          </w:p>
          <w:p>
            <w:pPr>
              <w:pStyle w:val="18"/>
              <w:spacing w:before="58" w:line="360" w:lineRule="auto"/>
              <w:ind w:firstLine="480" w:firstLineChars="200"/>
              <w:rPr>
                <w:rFonts w:ascii="Times New Roman" w:hAnsi="Times New Roman" w:cs="Times New Roman"/>
                <w:kern w:val="2"/>
                <w:sz w:val="24"/>
                <w:szCs w:val="24"/>
                <w:lang w:eastAsia="zh-CN"/>
              </w:rPr>
            </w:pPr>
            <w:r>
              <w:rPr>
                <w:rFonts w:hint="eastAsia" w:ascii="Times New Roman" w:hAnsi="Times New Roman" w:cs="Times New Roman"/>
                <w:kern w:val="2"/>
                <w:sz w:val="24"/>
                <w:szCs w:val="24"/>
                <w:lang w:eastAsia="zh-CN"/>
              </w:rPr>
              <w:t>（6）卫生防护距离</w:t>
            </w:r>
          </w:p>
          <w:p>
            <w:pPr>
              <w:spacing w:line="480" w:lineRule="exact"/>
              <w:ind w:firstLine="480" w:firstLineChars="200"/>
              <w:rPr>
                <w:rFonts w:ascii="宋体" w:hAnsi="宋体" w:cs="宋体"/>
                <w:sz w:val="24"/>
              </w:rPr>
            </w:pPr>
            <w:r>
              <w:rPr>
                <w:rFonts w:hint="eastAsia" w:ascii="宋体" w:hAnsi="宋体" w:cs="宋体"/>
                <w:sz w:val="24"/>
              </w:rPr>
              <w:t>①</w:t>
            </w:r>
            <w:r>
              <w:rPr>
                <w:sz w:val="24"/>
              </w:rPr>
              <w:t>计算公式</w:t>
            </w:r>
          </w:p>
          <w:p>
            <w:pPr>
              <w:spacing w:line="480" w:lineRule="exact"/>
              <w:ind w:firstLine="480" w:firstLineChars="200"/>
              <w:rPr>
                <w:sz w:val="24"/>
              </w:rPr>
            </w:pPr>
            <w:r>
              <w:rPr>
                <w:sz w:val="24"/>
              </w:rPr>
              <w:t>根据《制定地方大气污染物排放标准的技术方法》（GB/T13201-91）规定，无组织排放有害气体的生产单元（生产区、车间、工段）与居民区之间应设置卫生防护距离， 计算公式如下：</w:t>
            </w:r>
          </w:p>
          <w:p>
            <w:pPr>
              <w:spacing w:line="360" w:lineRule="auto"/>
              <w:ind w:firstLine="420" w:firstLineChars="200"/>
            </w:pPr>
            <m:oMathPara>
              <m:oMath>
                <m:f>
                  <m:fPr>
                    <m:ctrlPr>
                      <w:rPr>
                        <w:rFonts w:ascii="Cambria Math" w:hAnsi="Cambria Math"/>
                      </w:rPr>
                    </m:ctrlPr>
                  </m:fPr>
                  <m:num>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c</m:t>
                        </m:r>
                        <m:ctrlPr>
                          <w:rPr>
                            <w:rFonts w:ascii="Cambria Math" w:hAnsi="Cambria Math"/>
                            <w:i/>
                          </w:rPr>
                        </m:ctrlPr>
                      </m:sub>
                    </m:sSub>
                    <m:ctrlPr>
                      <w:rPr>
                        <w:rFonts w:ascii="Cambria Math" w:hAnsi="Cambria Math"/>
                      </w:rPr>
                    </m:ctrlPr>
                  </m:num>
                  <m:den>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m</m:t>
                        </m:r>
                        <m:ctrlPr>
                          <w:rPr>
                            <w:rFonts w:ascii="Cambria Math" w:hAnsi="Cambria Math"/>
                            <w:i/>
                          </w:rPr>
                        </m:ctrlPr>
                      </m:sub>
                    </m:sSub>
                    <m:ctrlPr>
                      <w:rPr>
                        <w:rFonts w:ascii="Cambria Math" w:hAnsi="Cambria Math"/>
                      </w:rPr>
                    </m:ctrlPr>
                  </m:den>
                </m:f>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A</m:t>
                    </m:r>
                    <m:ctrlPr>
                      <w:rPr>
                        <w:rFonts w:ascii="Cambria Math" w:hAnsi="Cambria Math"/>
                        <w:i/>
                      </w:rPr>
                    </m:ctrlPr>
                  </m:den>
                </m:f>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m:rPr/>
                              <w:rPr>
                                <w:rFonts w:ascii="Cambria Math" w:hAnsi="Cambria Math"/>
                              </w:rPr>
                              <m:t>BL</m:t>
                            </m:r>
                            <m:ctrlPr>
                              <w:rPr>
                                <w:rFonts w:ascii="Cambria Math" w:hAnsi="Cambria Math"/>
                                <w:i/>
                              </w:rPr>
                            </m:ctrlPr>
                          </m:e>
                          <m:sup>
                            <m:r>
                              <m:rPr/>
                              <w:rPr>
                                <w:rFonts w:ascii="Cambria Math" w:hAnsi="Cambria Math"/>
                              </w:rPr>
                              <m:t>c</m:t>
                            </m:r>
                            <m:ctrlPr>
                              <w:rPr>
                                <w:rFonts w:ascii="Cambria Math" w:hAnsi="Cambria Math"/>
                                <w:i/>
                              </w:rPr>
                            </m:ctrlPr>
                          </m:sup>
                        </m:sSup>
                        <m:r>
                          <m:rPr/>
                          <w:rPr>
                            <w:rFonts w:ascii="Cambria Math" w:hAnsi="Cambria Math"/>
                          </w:rPr>
                          <m:t>+0.25</m:t>
                        </m:r>
                        <m:sSup>
                          <m:sSupPr>
                            <m:ctrlPr>
                              <w:rPr>
                                <w:rFonts w:ascii="Cambria Math" w:hAnsi="Cambria Math"/>
                                <w:i/>
                              </w:rPr>
                            </m:ctrlPr>
                          </m:sSupPr>
                          <m:e>
                            <m:r>
                              <m:rPr/>
                              <w:rPr>
                                <w:rFonts w:ascii="Cambria Math" w:hAnsi="Cambria Math"/>
                              </w:rPr>
                              <m:t>r</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
                          </w:rPr>
                        </m:ctrlPr>
                      </m:e>
                    </m:d>
                    <m:ctrlPr>
                      <w:rPr>
                        <w:rFonts w:ascii="Cambria Math" w:hAnsi="Cambria Math"/>
                        <w:i/>
                      </w:rPr>
                    </m:ctrlPr>
                  </m:e>
                  <m:sup>
                    <m:r>
                      <m:rPr/>
                      <w:rPr>
                        <w:rFonts w:ascii="Cambria Math" w:hAnsi="Cambria Math"/>
                      </w:rPr>
                      <m:t>0.05</m:t>
                    </m:r>
                    <m:ctrlPr>
                      <w:rPr>
                        <w:rFonts w:ascii="Cambria Math" w:hAnsi="Cambria Math"/>
                        <w:i/>
                      </w:rPr>
                    </m:ctrlPr>
                  </m:sup>
                </m:sSup>
                <m:sSup>
                  <m:sSupPr>
                    <m:ctrlPr>
                      <w:rPr>
                        <w:rFonts w:ascii="Cambria Math" w:hAnsi="Cambria Math"/>
                        <w:i/>
                      </w:rPr>
                    </m:ctrlPr>
                  </m:sSupPr>
                  <m:e>
                    <m:r>
                      <m:rPr/>
                      <w:rPr>
                        <w:rFonts w:ascii="Cambria Math" w:hAnsi="Cambria Math"/>
                      </w:rPr>
                      <m:t>L</m:t>
                    </m:r>
                    <m:ctrlPr>
                      <w:rPr>
                        <w:rFonts w:ascii="Cambria Math" w:hAnsi="Cambria Math"/>
                        <w:i/>
                      </w:rPr>
                    </m:ctrlPr>
                  </m:e>
                  <m:sup>
                    <m:r>
                      <m:rPr/>
                      <w:rPr>
                        <w:rFonts w:ascii="Cambria Math" w:hAnsi="Cambria Math"/>
                      </w:rPr>
                      <m:t>D</m:t>
                    </m:r>
                    <m:ctrlPr>
                      <w:rPr>
                        <w:rFonts w:ascii="Cambria Math" w:hAnsi="Cambria Math"/>
                        <w:i/>
                      </w:rPr>
                    </m:ctrlPr>
                  </m:sup>
                </m:sSup>
              </m:oMath>
            </m:oMathPara>
          </w:p>
          <w:p>
            <w:pPr>
              <w:spacing w:line="480" w:lineRule="exact"/>
              <w:ind w:firstLine="480" w:firstLineChars="200"/>
              <w:rPr>
                <w:snapToGrid w:val="0"/>
                <w:color w:val="000000"/>
                <w:kern w:val="0"/>
                <w:sz w:val="24"/>
              </w:rPr>
            </w:pPr>
            <w:r>
              <w:rPr>
                <w:rFonts w:hint="eastAsia"/>
                <w:snapToGrid w:val="0"/>
                <w:color w:val="000000"/>
                <w:kern w:val="0"/>
                <w:sz w:val="24"/>
              </w:rPr>
              <w:t>式中：</w:t>
            </w:r>
          </w:p>
          <w:p>
            <w:pPr>
              <w:spacing w:line="480" w:lineRule="exact"/>
              <w:ind w:firstLine="480" w:firstLineChars="200"/>
              <w:rPr>
                <w:snapToGrid w:val="0"/>
                <w:color w:val="000000"/>
                <w:kern w:val="0"/>
                <w:sz w:val="24"/>
              </w:rPr>
            </w:pPr>
            <w:r>
              <w:rPr>
                <w:rFonts w:hint="eastAsia"/>
                <w:snapToGrid w:val="0"/>
                <w:color w:val="000000"/>
                <w:kern w:val="0"/>
                <w:sz w:val="24"/>
              </w:rPr>
              <w:t>C</w:t>
            </w:r>
            <w:r>
              <w:rPr>
                <w:rFonts w:hint="eastAsia"/>
                <w:snapToGrid w:val="0"/>
                <w:color w:val="000000"/>
                <w:kern w:val="0"/>
                <w:sz w:val="24"/>
                <w:vertAlign w:val="subscript"/>
              </w:rPr>
              <w:t>m</w:t>
            </w:r>
            <w:r>
              <w:rPr>
                <w:snapToGrid w:val="0"/>
                <w:color w:val="000000"/>
                <w:kern w:val="0"/>
                <w:sz w:val="24"/>
              </w:rPr>
              <w:t>——标准浓度限值，mg</w:t>
            </w:r>
            <w:r>
              <w:rPr>
                <w:rFonts w:hint="eastAsia"/>
                <w:snapToGrid w:val="0"/>
                <w:color w:val="000000"/>
                <w:kern w:val="0"/>
                <w:sz w:val="24"/>
              </w:rPr>
              <w:t>/m</w:t>
            </w:r>
            <w:r>
              <w:rPr>
                <w:rFonts w:hint="eastAsia"/>
                <w:snapToGrid w:val="0"/>
                <w:color w:val="000000"/>
                <w:kern w:val="0"/>
                <w:sz w:val="24"/>
                <w:vertAlign w:val="superscript"/>
              </w:rPr>
              <w:t>3</w:t>
            </w:r>
            <w:r>
              <w:rPr>
                <w:rFonts w:hint="eastAsia"/>
                <w:snapToGrid w:val="0"/>
                <w:color w:val="000000"/>
                <w:kern w:val="0"/>
                <w:sz w:val="24"/>
              </w:rPr>
              <w:t>；</w:t>
            </w:r>
          </w:p>
          <w:p>
            <w:pPr>
              <w:spacing w:line="480" w:lineRule="exact"/>
              <w:ind w:firstLine="480" w:firstLineChars="200"/>
              <w:rPr>
                <w:snapToGrid w:val="0"/>
                <w:color w:val="000000"/>
                <w:kern w:val="0"/>
                <w:sz w:val="24"/>
              </w:rPr>
            </w:pPr>
            <w:r>
              <w:rPr>
                <w:rFonts w:hint="eastAsia"/>
                <w:snapToGrid w:val="0"/>
                <w:color w:val="000000"/>
                <w:kern w:val="0"/>
                <w:sz w:val="24"/>
              </w:rPr>
              <w:t>Q</w:t>
            </w:r>
            <w:r>
              <w:rPr>
                <w:rFonts w:hint="eastAsia"/>
                <w:snapToGrid w:val="0"/>
                <w:color w:val="000000"/>
                <w:kern w:val="0"/>
                <w:sz w:val="24"/>
                <w:vertAlign w:val="subscript"/>
              </w:rPr>
              <w:t>c</w:t>
            </w:r>
            <w:r>
              <w:rPr>
                <w:snapToGrid w:val="0"/>
                <w:color w:val="000000"/>
                <w:kern w:val="0"/>
                <w:sz w:val="24"/>
              </w:rPr>
              <w:t>——</w:t>
            </w:r>
            <w:r>
              <w:rPr>
                <w:position w:val="2"/>
                <w:sz w:val="24"/>
              </w:rPr>
              <w:t>有害气体无组织排放量可达到的控制水平，</w:t>
            </w:r>
            <w:r>
              <w:rPr>
                <w:rFonts w:hint="eastAsia"/>
                <w:position w:val="2"/>
                <w:sz w:val="24"/>
              </w:rPr>
              <w:t>kg/h</w:t>
            </w:r>
            <w:r>
              <w:rPr>
                <w:spacing w:val="-6"/>
                <w:position w:val="2"/>
                <w:sz w:val="24"/>
              </w:rPr>
              <w:t>；</w:t>
            </w:r>
          </w:p>
          <w:p>
            <w:pPr>
              <w:spacing w:line="480" w:lineRule="exact"/>
              <w:ind w:firstLine="468" w:firstLineChars="200"/>
              <w:rPr>
                <w:spacing w:val="-8"/>
                <w:sz w:val="24"/>
              </w:rPr>
            </w:pPr>
            <w:r>
              <w:rPr>
                <w:rFonts w:eastAsia="Times New Roman"/>
                <w:spacing w:val="-3"/>
                <w:sz w:val="24"/>
              </w:rPr>
              <w:t>r</w:t>
            </w:r>
            <w:r>
              <w:rPr>
                <w:snapToGrid w:val="0"/>
                <w:color w:val="000000"/>
                <w:kern w:val="0"/>
                <w:sz w:val="24"/>
              </w:rPr>
              <w:t>——</w:t>
            </w:r>
            <w:r>
              <w:rPr>
                <w:sz w:val="24"/>
              </w:rPr>
              <w:t>有害气体无组织排放源所在生产单元的等效半径，</w:t>
            </w:r>
            <w:r>
              <w:rPr>
                <w:rFonts w:hint="eastAsia"/>
                <w:sz w:val="24"/>
              </w:rPr>
              <w:t>m</w:t>
            </w:r>
            <w:r>
              <w:rPr>
                <w:spacing w:val="-8"/>
                <w:sz w:val="24"/>
              </w:rPr>
              <w:t>；</w:t>
            </w:r>
          </w:p>
          <w:p>
            <w:pPr>
              <w:spacing w:line="480" w:lineRule="exact"/>
              <w:ind w:firstLine="480" w:firstLineChars="200"/>
              <w:rPr>
                <w:sz w:val="24"/>
              </w:rPr>
            </w:pPr>
            <w:r>
              <w:rPr>
                <w:rFonts w:eastAsia="Times New Roman"/>
                <w:sz w:val="24"/>
              </w:rPr>
              <w:t>L</w:t>
            </w:r>
            <w:r>
              <w:rPr>
                <w:snapToGrid w:val="0"/>
                <w:color w:val="000000"/>
                <w:kern w:val="0"/>
                <w:sz w:val="24"/>
              </w:rPr>
              <w:t>——</w:t>
            </w:r>
            <w:r>
              <w:rPr>
                <w:sz w:val="24"/>
              </w:rPr>
              <w:t>工业企业所需的卫生防护距离，</w:t>
            </w:r>
            <w:r>
              <w:rPr>
                <w:rFonts w:hint="eastAsia"/>
                <w:sz w:val="24"/>
              </w:rPr>
              <w:t>m</w:t>
            </w:r>
            <w:r>
              <w:rPr>
                <w:sz w:val="24"/>
              </w:rPr>
              <w:t>；</w:t>
            </w:r>
          </w:p>
          <w:p>
            <w:pPr>
              <w:spacing w:line="480" w:lineRule="exact"/>
              <w:ind w:firstLine="480" w:firstLineChars="200"/>
              <w:rPr>
                <w:sz w:val="24"/>
              </w:rPr>
            </w:pPr>
            <w:r>
              <w:rPr>
                <w:rFonts w:eastAsia="Times New Roman"/>
                <w:sz w:val="24"/>
              </w:rPr>
              <w:t>A</w:t>
            </w:r>
            <w:r>
              <w:rPr>
                <w:sz w:val="24"/>
              </w:rPr>
              <w:t>、</w:t>
            </w:r>
            <w:r>
              <w:rPr>
                <w:rFonts w:eastAsia="Times New Roman"/>
                <w:sz w:val="24"/>
              </w:rPr>
              <w:t>B</w:t>
            </w:r>
            <w:r>
              <w:rPr>
                <w:sz w:val="24"/>
              </w:rPr>
              <w:t>、</w:t>
            </w:r>
            <w:r>
              <w:rPr>
                <w:rFonts w:eastAsia="Times New Roman"/>
                <w:sz w:val="24"/>
              </w:rPr>
              <w:t>C</w:t>
            </w:r>
            <w:r>
              <w:rPr>
                <w:sz w:val="24"/>
              </w:rPr>
              <w:t>、</w:t>
            </w:r>
            <w:r>
              <w:rPr>
                <w:rFonts w:eastAsia="Times New Roman"/>
                <w:sz w:val="24"/>
              </w:rPr>
              <w:t xml:space="preserve">D </w:t>
            </w:r>
            <w:r>
              <w:rPr>
                <w:sz w:val="24"/>
              </w:rPr>
              <w:t>为计算系数。根据所在地平均风速及工业企业大气污染源构成</w:t>
            </w:r>
            <w:r>
              <w:rPr>
                <w:rFonts w:hint="eastAsia"/>
                <w:sz w:val="24"/>
              </w:rPr>
              <w:t>类别查取。</w:t>
            </w:r>
          </w:p>
          <w:p>
            <w:pPr>
              <w:spacing w:line="480" w:lineRule="exact"/>
              <w:ind w:firstLine="480" w:firstLineChars="200"/>
              <w:rPr>
                <w:snapToGrid w:val="0"/>
                <w:color w:val="000000"/>
                <w:kern w:val="0"/>
                <w:sz w:val="24"/>
              </w:rPr>
            </w:pPr>
            <w:r>
              <w:rPr>
                <w:rFonts w:hint="eastAsia"/>
                <w:snapToGrid w:val="0"/>
                <w:color w:val="000000"/>
                <w:kern w:val="0"/>
                <w:sz w:val="24"/>
              </w:rPr>
              <w:t>②参数选取</w:t>
            </w:r>
          </w:p>
          <w:p>
            <w:pPr>
              <w:spacing w:line="480" w:lineRule="exact"/>
              <w:ind w:firstLine="480" w:firstLineChars="200"/>
              <w:rPr>
                <w:snapToGrid w:val="0"/>
                <w:color w:val="000000"/>
                <w:kern w:val="0"/>
                <w:sz w:val="24"/>
              </w:rPr>
            </w:pPr>
            <w:r>
              <w:rPr>
                <w:rFonts w:hint="eastAsia"/>
                <w:snapToGrid w:val="0"/>
                <w:color w:val="000000"/>
                <w:kern w:val="0"/>
                <w:sz w:val="24"/>
              </w:rPr>
              <w:t>无组织排放多种有害气体时，按 Qc/Cm 的最大值计算其所需的卫生防护距离。当按两种或两种以上有害气体的 Qc/Cm 计算卫生防护距离在同一级别时，该类工业企业的卫生防护距离提高一级。该地区平均风速为 2.5m/s，A、B、C、D 值的选取见表 7-1</w:t>
            </w:r>
            <w:r>
              <w:rPr>
                <w:rFonts w:hint="eastAsia"/>
                <w:snapToGrid w:val="0"/>
                <w:color w:val="000000"/>
                <w:kern w:val="0"/>
                <w:sz w:val="24"/>
                <w:lang w:val="en-US" w:eastAsia="zh-CN"/>
              </w:rPr>
              <w:t>2</w:t>
            </w:r>
            <w:r>
              <w:rPr>
                <w:rFonts w:hint="eastAsia"/>
                <w:snapToGrid w:val="0"/>
                <w:color w:val="000000"/>
                <w:kern w:val="0"/>
                <w:sz w:val="24"/>
              </w:rPr>
              <w:t>。</w:t>
            </w:r>
          </w:p>
          <w:p>
            <w:pPr>
              <w:spacing w:line="480" w:lineRule="exact"/>
              <w:jc w:val="center"/>
              <w:rPr>
                <w:b/>
                <w:snapToGrid w:val="0"/>
                <w:color w:val="000000"/>
                <w:kern w:val="0"/>
                <w:sz w:val="24"/>
              </w:rPr>
            </w:pPr>
            <w:r>
              <w:rPr>
                <w:rFonts w:hint="eastAsia"/>
                <w:b/>
                <w:snapToGrid w:val="0"/>
                <w:color w:val="000000"/>
                <w:kern w:val="0"/>
                <w:sz w:val="24"/>
              </w:rPr>
              <w:t>表7-1</w:t>
            </w:r>
            <w:r>
              <w:rPr>
                <w:rFonts w:hint="eastAsia"/>
                <w:b/>
                <w:snapToGrid w:val="0"/>
                <w:color w:val="000000"/>
                <w:kern w:val="0"/>
                <w:sz w:val="24"/>
                <w:lang w:val="en-US" w:eastAsia="zh-CN"/>
              </w:rPr>
              <w:t>2</w:t>
            </w:r>
            <w:r>
              <w:rPr>
                <w:rFonts w:hint="eastAsia"/>
                <w:b/>
                <w:snapToGrid w:val="0"/>
                <w:color w:val="000000"/>
                <w:kern w:val="0"/>
                <w:sz w:val="24"/>
              </w:rPr>
              <w:t xml:space="preserve"> 卫生防护距离计算系数</w:t>
            </w:r>
          </w:p>
          <w:tbl>
            <w:tblPr>
              <w:tblStyle w:val="19"/>
              <w:tblW w:w="0" w:type="auto"/>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437"/>
              <w:gridCol w:w="965"/>
              <w:gridCol w:w="773"/>
              <w:gridCol w:w="797"/>
              <w:gridCol w:w="975"/>
              <w:gridCol w:w="674"/>
              <w:gridCol w:w="657"/>
              <w:gridCol w:w="658"/>
              <w:gridCol w:w="690"/>
              <w:gridCol w:w="690"/>
              <w:gridCol w:w="59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restart"/>
                  <w:tcBorders>
                    <w:left w:val="nil"/>
                    <w:bottom w:val="single" w:color="000000" w:sz="4" w:space="0"/>
                    <w:right w:val="single" w:color="000000" w:sz="4" w:space="0"/>
                  </w:tcBorders>
                </w:tcPr>
                <w:p>
                  <w:pPr>
                    <w:pStyle w:val="18"/>
                    <w:rPr>
                      <w:b/>
                      <w:sz w:val="20"/>
                      <w:szCs w:val="20"/>
                      <w:lang w:eastAsia="zh-CN"/>
                    </w:rPr>
                  </w:pPr>
                </w:p>
                <w:p>
                  <w:pPr>
                    <w:pStyle w:val="18"/>
                    <w:spacing w:before="7"/>
                    <w:rPr>
                      <w:b/>
                      <w:sz w:val="19"/>
                      <w:szCs w:val="20"/>
                      <w:lang w:eastAsia="zh-CN"/>
                    </w:rPr>
                  </w:pPr>
                </w:p>
                <w:p>
                  <w:pPr>
                    <w:pStyle w:val="18"/>
                    <w:ind w:left="328"/>
                    <w:rPr>
                      <w:b/>
                      <w:sz w:val="21"/>
                      <w:szCs w:val="20"/>
                    </w:rPr>
                  </w:pPr>
                  <w:r>
                    <w:rPr>
                      <w:b/>
                      <w:sz w:val="21"/>
                      <w:szCs w:val="20"/>
                    </w:rPr>
                    <w:t>计算系数</w:t>
                  </w:r>
                </w:p>
              </w:tc>
              <w:tc>
                <w:tcPr>
                  <w:tcW w:w="965" w:type="dxa"/>
                  <w:vMerge w:val="restart"/>
                  <w:tcBorders>
                    <w:left w:val="single" w:color="000000" w:sz="4" w:space="0"/>
                    <w:bottom w:val="single" w:color="000000" w:sz="4" w:space="0"/>
                    <w:right w:val="single" w:color="000000" w:sz="4" w:space="0"/>
                  </w:tcBorders>
                </w:tcPr>
                <w:p>
                  <w:pPr>
                    <w:pStyle w:val="18"/>
                    <w:spacing w:before="4"/>
                    <w:rPr>
                      <w:b/>
                      <w:sz w:val="27"/>
                      <w:szCs w:val="20"/>
                    </w:rPr>
                  </w:pPr>
                </w:p>
                <w:p>
                  <w:pPr>
                    <w:pStyle w:val="18"/>
                    <w:spacing w:before="1" w:line="278" w:lineRule="auto"/>
                    <w:ind w:left="117" w:right="42" w:firstLine="74"/>
                    <w:rPr>
                      <w:rFonts w:ascii="Times New Roman" w:eastAsia="Times New Roman"/>
                      <w:b/>
                      <w:sz w:val="21"/>
                      <w:szCs w:val="20"/>
                    </w:rPr>
                  </w:pPr>
                  <w:r>
                    <w:rPr>
                      <w:rFonts w:ascii="Times New Roman" w:eastAsia="Times New Roman"/>
                      <w:b/>
                      <w:sz w:val="21"/>
                      <w:szCs w:val="20"/>
                    </w:rPr>
                    <w:t xml:space="preserve">5 </w:t>
                  </w:r>
                  <w:r>
                    <w:rPr>
                      <w:b/>
                      <w:sz w:val="21"/>
                      <w:szCs w:val="20"/>
                    </w:rPr>
                    <w:t>年平均风速，</w:t>
                  </w:r>
                  <w:r>
                    <w:rPr>
                      <w:rFonts w:ascii="Times New Roman" w:eastAsia="Times New Roman"/>
                      <w:b/>
                      <w:sz w:val="21"/>
                      <w:szCs w:val="20"/>
                    </w:rPr>
                    <w:t>m/s</w:t>
                  </w:r>
                </w:p>
              </w:tc>
              <w:tc>
                <w:tcPr>
                  <w:tcW w:w="6510" w:type="dxa"/>
                  <w:gridSpan w:val="9"/>
                  <w:tcBorders>
                    <w:left w:val="single" w:color="000000" w:sz="4" w:space="0"/>
                    <w:bottom w:val="single" w:color="000000" w:sz="4" w:space="0"/>
                    <w:right w:val="nil"/>
                  </w:tcBorders>
                </w:tcPr>
                <w:p>
                  <w:pPr>
                    <w:pStyle w:val="18"/>
                    <w:spacing w:before="22"/>
                    <w:ind w:left="2054" w:right="2037"/>
                    <w:jc w:val="center"/>
                    <w:rPr>
                      <w:b/>
                      <w:sz w:val="21"/>
                      <w:szCs w:val="20"/>
                      <w:lang w:eastAsia="zh-CN"/>
                    </w:rPr>
                  </w:pPr>
                  <w:r>
                    <w:rPr>
                      <w:b/>
                      <w:sz w:val="21"/>
                      <w:szCs w:val="20"/>
                      <w:lang w:eastAsia="zh-CN"/>
                    </w:rPr>
                    <w:t xml:space="preserve">卫生防护距离 </w:t>
                  </w:r>
                  <w:r>
                    <w:rPr>
                      <w:rFonts w:ascii="Times New Roman" w:eastAsia="Times New Roman"/>
                      <w:b/>
                      <w:sz w:val="21"/>
                      <w:szCs w:val="20"/>
                      <w:lang w:eastAsia="zh-CN"/>
                    </w:rPr>
                    <w:t>L</w:t>
                  </w:r>
                  <w:r>
                    <w:rPr>
                      <w:b/>
                      <w:sz w:val="21"/>
                      <w:szCs w:val="20"/>
                      <w:lang w:eastAsia="zh-CN"/>
                    </w:rPr>
                    <w:t>（</w:t>
                  </w:r>
                  <w:r>
                    <w:rPr>
                      <w:rFonts w:ascii="Times New Roman" w:eastAsia="Times New Roman"/>
                      <w:b/>
                      <w:sz w:val="21"/>
                      <w:szCs w:val="20"/>
                      <w:lang w:eastAsia="zh-CN"/>
                    </w:rPr>
                    <w:t>m</w:t>
                  </w:r>
                  <w:r>
                    <w:rPr>
                      <w:b/>
                      <w:sz w:val="21"/>
                      <w:szCs w:val="20"/>
                      <w:lang w:eastAsia="zh-CN"/>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continue"/>
                  <w:tcBorders>
                    <w:top w:val="nil"/>
                    <w:left w:val="nil"/>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965" w:type="dxa"/>
                  <w:vMerge w:val="continue"/>
                  <w:tcBorders>
                    <w:top w:val="nil"/>
                    <w:left w:val="single" w:color="000000" w:sz="4" w:space="0"/>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2545"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887" w:right="867"/>
                    <w:jc w:val="center"/>
                    <w:rPr>
                      <w:rFonts w:ascii="Times New Roman" w:hAnsi="Times New Roman"/>
                      <w:sz w:val="21"/>
                      <w:szCs w:val="20"/>
                    </w:rPr>
                  </w:pPr>
                  <w:r>
                    <w:rPr>
                      <w:rFonts w:ascii="Times New Roman" w:hAnsi="Times New Roman"/>
                      <w:sz w:val="21"/>
                      <w:szCs w:val="20"/>
                    </w:rPr>
                    <w:t>L≤1000</w:t>
                  </w:r>
                </w:p>
              </w:tc>
              <w:tc>
                <w:tcPr>
                  <w:tcW w:w="1989" w:type="dxa"/>
                  <w:gridSpan w:val="3"/>
                  <w:tcBorders>
                    <w:top w:val="single" w:color="000000" w:sz="4" w:space="0"/>
                    <w:left w:val="single" w:color="000000" w:sz="4" w:space="0"/>
                    <w:bottom w:val="single" w:color="000000" w:sz="4" w:space="0"/>
                    <w:right w:val="single" w:color="000000" w:sz="4" w:space="0"/>
                  </w:tcBorders>
                </w:tcPr>
                <w:p>
                  <w:pPr>
                    <w:pStyle w:val="18"/>
                    <w:spacing w:before="22"/>
                    <w:ind w:left="325"/>
                    <w:rPr>
                      <w:rFonts w:ascii="Times New Roman" w:hAnsi="Times New Roman" w:eastAsia="Times New Roman"/>
                      <w:sz w:val="21"/>
                      <w:szCs w:val="20"/>
                    </w:rPr>
                  </w:pPr>
                  <w:r>
                    <w:rPr>
                      <w:rFonts w:ascii="Times New Roman" w:hAnsi="Times New Roman" w:eastAsia="Times New Roman"/>
                      <w:sz w:val="21"/>
                      <w:szCs w:val="20"/>
                    </w:rPr>
                    <w:t>1000</w:t>
                  </w:r>
                  <w:r>
                    <w:rPr>
                      <w:sz w:val="21"/>
                      <w:szCs w:val="20"/>
                    </w:rPr>
                    <w:t>＜</w:t>
                  </w:r>
                  <w:r>
                    <w:rPr>
                      <w:rFonts w:ascii="Times New Roman" w:hAnsi="Times New Roman" w:eastAsia="Times New Roman"/>
                      <w:sz w:val="21"/>
                      <w:szCs w:val="20"/>
                    </w:rPr>
                    <w:t>L≤2000</w:t>
                  </w:r>
                </w:p>
              </w:tc>
              <w:tc>
                <w:tcPr>
                  <w:tcW w:w="1976" w:type="dxa"/>
                  <w:gridSpan w:val="3"/>
                  <w:tcBorders>
                    <w:top w:val="single" w:color="000000" w:sz="4" w:space="0"/>
                    <w:left w:val="single" w:color="000000" w:sz="4" w:space="0"/>
                    <w:bottom w:val="single" w:color="000000" w:sz="4" w:space="0"/>
                    <w:right w:val="nil"/>
                  </w:tcBorders>
                </w:tcPr>
                <w:p>
                  <w:pPr>
                    <w:pStyle w:val="18"/>
                    <w:spacing w:before="22"/>
                    <w:ind w:left="543"/>
                    <w:rPr>
                      <w:rFonts w:ascii="Times New Roman" w:eastAsia="Times New Roman"/>
                      <w:sz w:val="21"/>
                      <w:szCs w:val="20"/>
                    </w:rPr>
                  </w:pPr>
                  <w:r>
                    <w:rPr>
                      <w:rFonts w:ascii="Times New Roman" w:eastAsia="Times New Roman"/>
                      <w:sz w:val="21"/>
                      <w:szCs w:val="20"/>
                    </w:rPr>
                    <w:t>L</w:t>
                  </w:r>
                  <w:r>
                    <w:rPr>
                      <w:sz w:val="21"/>
                      <w:szCs w:val="20"/>
                    </w:rPr>
                    <w:t>＞</w:t>
                  </w:r>
                  <w:r>
                    <w:rPr>
                      <w:rFonts w:ascii="Times New Roman" w:eastAsia="Times New Roman"/>
                      <w:sz w:val="21"/>
                      <w:szCs w:val="20"/>
                    </w:rPr>
                    <w:t>2000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6" w:hRule="atLeast"/>
                <w:jc w:val="center"/>
              </w:trPr>
              <w:tc>
                <w:tcPr>
                  <w:tcW w:w="1437" w:type="dxa"/>
                  <w:vMerge w:val="continue"/>
                  <w:tcBorders>
                    <w:top w:val="nil"/>
                    <w:left w:val="nil"/>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965" w:type="dxa"/>
                  <w:vMerge w:val="continue"/>
                  <w:tcBorders>
                    <w:top w:val="nil"/>
                    <w:left w:val="single" w:color="000000" w:sz="4" w:space="0"/>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6510" w:type="dxa"/>
                  <w:gridSpan w:val="9"/>
                  <w:tcBorders>
                    <w:top w:val="single" w:color="000000" w:sz="4" w:space="0"/>
                    <w:left w:val="single" w:color="000000" w:sz="4" w:space="0"/>
                    <w:bottom w:val="single" w:color="000000" w:sz="4" w:space="0"/>
                    <w:right w:val="nil"/>
                  </w:tcBorders>
                </w:tcPr>
                <w:p>
                  <w:pPr>
                    <w:pStyle w:val="18"/>
                    <w:spacing w:before="25"/>
                    <w:ind w:left="1969"/>
                    <w:rPr>
                      <w:b/>
                      <w:sz w:val="21"/>
                      <w:szCs w:val="20"/>
                      <w:lang w:eastAsia="zh-CN"/>
                    </w:rPr>
                  </w:pPr>
                  <w:r>
                    <w:rPr>
                      <w:b/>
                      <w:sz w:val="21"/>
                      <w:szCs w:val="20"/>
                      <w:lang w:eastAsia="zh-CN"/>
                    </w:rPr>
                    <w:t>工业大气污染源构成类别</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continue"/>
                  <w:tcBorders>
                    <w:top w:val="nil"/>
                    <w:left w:val="nil"/>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965" w:type="dxa"/>
                  <w:vMerge w:val="continue"/>
                  <w:tcBorders>
                    <w:top w:val="nil"/>
                    <w:left w:val="single" w:color="000000" w:sz="4" w:space="0"/>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773" w:type="dxa"/>
                  <w:tcBorders>
                    <w:top w:val="single" w:color="000000" w:sz="4" w:space="0"/>
                    <w:left w:val="single" w:color="000000" w:sz="4" w:space="0"/>
                    <w:bottom w:val="single" w:color="000000" w:sz="4" w:space="0"/>
                    <w:right w:val="single" w:color="000000" w:sz="4" w:space="0"/>
                  </w:tcBorders>
                </w:tcPr>
                <w:p>
                  <w:pPr>
                    <w:pStyle w:val="18"/>
                    <w:spacing w:before="20"/>
                    <w:ind w:left="306"/>
                    <w:rPr>
                      <w:rFonts w:ascii="MS PGothic" w:hAnsi="MS PGothic"/>
                      <w:sz w:val="21"/>
                      <w:szCs w:val="20"/>
                      <w:lang w:eastAsia="zh-CN"/>
                    </w:rPr>
                  </w:pPr>
                  <w:r>
                    <w:rPr>
                      <w:rFonts w:ascii="MS PGothic" w:hAnsi="MS PGothic"/>
                      <w:sz w:val="21"/>
                      <w:szCs w:val="20"/>
                      <w:lang w:eastAsia="zh-CN"/>
                    </w:rPr>
                    <w:t>Ⅰ</w:t>
                  </w:r>
                </w:p>
              </w:tc>
              <w:tc>
                <w:tcPr>
                  <w:tcW w:w="797" w:type="dxa"/>
                  <w:tcBorders>
                    <w:top w:val="single" w:color="000000" w:sz="4" w:space="0"/>
                    <w:left w:val="single" w:color="000000" w:sz="4" w:space="0"/>
                    <w:bottom w:val="single" w:color="000000" w:sz="4" w:space="0"/>
                    <w:right w:val="single" w:color="000000" w:sz="4" w:space="0"/>
                  </w:tcBorders>
                </w:tcPr>
                <w:p>
                  <w:pPr>
                    <w:pStyle w:val="18"/>
                    <w:spacing w:before="20"/>
                    <w:ind w:left="321"/>
                    <w:rPr>
                      <w:rFonts w:ascii="MS PGothic" w:hAnsi="MS PGothic"/>
                      <w:sz w:val="21"/>
                      <w:szCs w:val="20"/>
                      <w:lang w:eastAsia="zh-CN"/>
                    </w:rPr>
                  </w:pPr>
                  <w:r>
                    <w:rPr>
                      <w:rFonts w:ascii="MS PGothic" w:hAnsi="MS PGothic"/>
                      <w:sz w:val="21"/>
                      <w:szCs w:val="20"/>
                      <w:lang w:eastAsia="zh-CN"/>
                    </w:rPr>
                    <w:t>Ⅱ</w:t>
                  </w:r>
                </w:p>
              </w:tc>
              <w:tc>
                <w:tcPr>
                  <w:tcW w:w="975" w:type="dxa"/>
                  <w:tcBorders>
                    <w:top w:val="single" w:color="000000" w:sz="4" w:space="0"/>
                    <w:left w:val="single" w:color="000000" w:sz="4" w:space="0"/>
                    <w:bottom w:val="single" w:color="000000" w:sz="4" w:space="0"/>
                    <w:right w:val="single" w:color="000000" w:sz="4" w:space="0"/>
                  </w:tcBorders>
                </w:tcPr>
                <w:p>
                  <w:pPr>
                    <w:pStyle w:val="18"/>
                    <w:spacing w:before="20"/>
                    <w:ind w:left="20"/>
                    <w:jc w:val="center"/>
                    <w:rPr>
                      <w:rFonts w:ascii="MS PGothic" w:hAnsi="MS PGothic"/>
                      <w:sz w:val="21"/>
                      <w:szCs w:val="20"/>
                      <w:lang w:eastAsia="zh-CN"/>
                    </w:rPr>
                  </w:pPr>
                  <w:r>
                    <w:rPr>
                      <w:rFonts w:ascii="MS PGothic" w:hAnsi="MS PGothic"/>
                      <w:sz w:val="21"/>
                      <w:szCs w:val="20"/>
                      <w:lang w:eastAsia="zh-CN"/>
                    </w:rPr>
                    <w:t>Ⅲ</w:t>
                  </w:r>
                </w:p>
              </w:tc>
              <w:tc>
                <w:tcPr>
                  <w:tcW w:w="674" w:type="dxa"/>
                  <w:tcBorders>
                    <w:top w:val="single" w:color="000000" w:sz="4" w:space="0"/>
                    <w:left w:val="single" w:color="000000" w:sz="4" w:space="0"/>
                    <w:bottom w:val="single" w:color="000000" w:sz="4" w:space="0"/>
                    <w:right w:val="single" w:color="000000" w:sz="4" w:space="0"/>
                  </w:tcBorders>
                </w:tcPr>
                <w:p>
                  <w:pPr>
                    <w:pStyle w:val="18"/>
                    <w:spacing w:before="20"/>
                    <w:ind w:left="219"/>
                    <w:rPr>
                      <w:rFonts w:ascii="MS PGothic" w:hAnsi="MS PGothic"/>
                      <w:sz w:val="21"/>
                      <w:szCs w:val="20"/>
                      <w:lang w:eastAsia="zh-CN"/>
                    </w:rPr>
                  </w:pPr>
                  <w:r>
                    <w:rPr>
                      <w:rFonts w:ascii="MS PGothic" w:hAnsi="MS PGothic"/>
                      <w:sz w:val="21"/>
                      <w:szCs w:val="20"/>
                      <w:lang w:eastAsia="zh-CN"/>
                    </w:rPr>
                    <w:t>Ⅰ</w:t>
                  </w:r>
                </w:p>
              </w:tc>
              <w:tc>
                <w:tcPr>
                  <w:tcW w:w="657" w:type="dxa"/>
                  <w:tcBorders>
                    <w:top w:val="single" w:color="000000" w:sz="4" w:space="0"/>
                    <w:left w:val="single" w:color="000000" w:sz="4" w:space="0"/>
                    <w:bottom w:val="single" w:color="000000" w:sz="4" w:space="0"/>
                    <w:right w:val="single" w:color="000000" w:sz="4" w:space="0"/>
                  </w:tcBorders>
                </w:tcPr>
                <w:p>
                  <w:pPr>
                    <w:pStyle w:val="18"/>
                    <w:spacing w:before="20"/>
                    <w:ind w:right="203"/>
                    <w:jc w:val="right"/>
                    <w:rPr>
                      <w:rFonts w:ascii="MS PGothic" w:hAnsi="MS PGothic"/>
                      <w:sz w:val="21"/>
                      <w:szCs w:val="20"/>
                      <w:lang w:eastAsia="zh-CN"/>
                    </w:rPr>
                  </w:pPr>
                  <w:r>
                    <w:rPr>
                      <w:rFonts w:ascii="MS PGothic" w:hAnsi="MS PGothic"/>
                      <w:sz w:val="21"/>
                      <w:szCs w:val="20"/>
                      <w:lang w:eastAsia="zh-CN"/>
                    </w:rPr>
                    <w:t>Ⅱ</w:t>
                  </w:r>
                </w:p>
              </w:tc>
              <w:tc>
                <w:tcPr>
                  <w:tcW w:w="658" w:type="dxa"/>
                  <w:tcBorders>
                    <w:top w:val="single" w:color="000000" w:sz="4" w:space="0"/>
                    <w:left w:val="single" w:color="000000" w:sz="4" w:space="0"/>
                    <w:bottom w:val="single" w:color="000000" w:sz="4" w:space="0"/>
                    <w:right w:val="single" w:color="000000" w:sz="4" w:space="0"/>
                  </w:tcBorders>
                </w:tcPr>
                <w:p>
                  <w:pPr>
                    <w:pStyle w:val="18"/>
                    <w:spacing w:before="20"/>
                    <w:ind w:right="201"/>
                    <w:jc w:val="right"/>
                    <w:rPr>
                      <w:rFonts w:ascii="MS PGothic" w:hAnsi="MS PGothic"/>
                      <w:sz w:val="21"/>
                      <w:szCs w:val="20"/>
                      <w:lang w:eastAsia="zh-CN"/>
                    </w:rPr>
                  </w:pPr>
                  <w:r>
                    <w:rPr>
                      <w:rFonts w:ascii="MS PGothic" w:hAnsi="MS PGothic"/>
                      <w:sz w:val="21"/>
                      <w:szCs w:val="20"/>
                      <w:lang w:eastAsia="zh-CN"/>
                    </w:rPr>
                    <w:t>Ⅲ</w:t>
                  </w:r>
                </w:p>
              </w:tc>
              <w:tc>
                <w:tcPr>
                  <w:tcW w:w="690" w:type="dxa"/>
                  <w:tcBorders>
                    <w:top w:val="single" w:color="000000" w:sz="4" w:space="0"/>
                    <w:left w:val="single" w:color="000000" w:sz="4" w:space="0"/>
                    <w:bottom w:val="single" w:color="000000" w:sz="4" w:space="0"/>
                    <w:right w:val="single" w:color="000000" w:sz="4" w:space="0"/>
                  </w:tcBorders>
                </w:tcPr>
                <w:p>
                  <w:pPr>
                    <w:pStyle w:val="18"/>
                    <w:spacing w:before="20"/>
                    <w:ind w:left="17"/>
                    <w:jc w:val="center"/>
                    <w:rPr>
                      <w:rFonts w:ascii="MS PGothic" w:hAnsi="MS PGothic"/>
                      <w:sz w:val="21"/>
                      <w:szCs w:val="20"/>
                      <w:lang w:eastAsia="zh-CN"/>
                    </w:rPr>
                  </w:pPr>
                  <w:r>
                    <w:rPr>
                      <w:rFonts w:ascii="MS PGothic" w:hAnsi="MS PGothic"/>
                      <w:sz w:val="21"/>
                      <w:szCs w:val="20"/>
                      <w:lang w:eastAsia="zh-CN"/>
                    </w:rPr>
                    <w:t>Ⅰ</w:t>
                  </w:r>
                </w:p>
              </w:tc>
              <w:tc>
                <w:tcPr>
                  <w:tcW w:w="690" w:type="dxa"/>
                  <w:tcBorders>
                    <w:top w:val="single" w:color="000000" w:sz="4" w:space="0"/>
                    <w:left w:val="single" w:color="000000" w:sz="4" w:space="0"/>
                    <w:bottom w:val="single" w:color="000000" w:sz="4" w:space="0"/>
                    <w:right w:val="single" w:color="000000" w:sz="4" w:space="0"/>
                  </w:tcBorders>
                </w:tcPr>
                <w:p>
                  <w:pPr>
                    <w:pStyle w:val="18"/>
                    <w:spacing w:before="20"/>
                    <w:ind w:left="16"/>
                    <w:jc w:val="center"/>
                    <w:rPr>
                      <w:rFonts w:ascii="MS PGothic" w:hAnsi="MS PGothic"/>
                      <w:sz w:val="21"/>
                      <w:szCs w:val="20"/>
                      <w:lang w:eastAsia="zh-CN"/>
                    </w:rPr>
                  </w:pPr>
                  <w:r>
                    <w:rPr>
                      <w:rFonts w:ascii="MS PGothic" w:hAnsi="MS PGothic"/>
                      <w:sz w:val="21"/>
                      <w:szCs w:val="20"/>
                      <w:lang w:eastAsia="zh-CN"/>
                    </w:rPr>
                    <w:t>Ⅱ</w:t>
                  </w:r>
                </w:p>
              </w:tc>
              <w:tc>
                <w:tcPr>
                  <w:tcW w:w="596" w:type="dxa"/>
                  <w:tcBorders>
                    <w:top w:val="single" w:color="000000" w:sz="4" w:space="0"/>
                    <w:left w:val="single" w:color="000000" w:sz="4" w:space="0"/>
                    <w:bottom w:val="single" w:color="000000" w:sz="4" w:space="0"/>
                    <w:right w:val="nil"/>
                  </w:tcBorders>
                </w:tcPr>
                <w:p>
                  <w:pPr>
                    <w:pStyle w:val="18"/>
                    <w:spacing w:before="20"/>
                    <w:ind w:left="170"/>
                    <w:rPr>
                      <w:rFonts w:ascii="MS PGothic" w:hAnsi="MS PGothic"/>
                      <w:sz w:val="21"/>
                      <w:szCs w:val="20"/>
                      <w:lang w:eastAsia="zh-CN"/>
                    </w:rPr>
                  </w:pPr>
                  <w:r>
                    <w:rPr>
                      <w:rFonts w:ascii="MS PGothic" w:hAnsi="MS PGothic"/>
                      <w:sz w:val="21"/>
                      <w:szCs w:val="20"/>
                      <w:lang w:eastAsia="zh-CN"/>
                    </w:rPr>
                    <w:t>Ⅲ</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restart"/>
                  <w:tcBorders>
                    <w:top w:val="single" w:color="000000" w:sz="4" w:space="0"/>
                    <w:left w:val="nil"/>
                    <w:bottom w:val="single" w:color="000000" w:sz="4" w:space="0"/>
                    <w:right w:val="single" w:color="000000" w:sz="4" w:space="0"/>
                  </w:tcBorders>
                </w:tcPr>
                <w:p>
                  <w:pPr>
                    <w:pStyle w:val="18"/>
                    <w:spacing w:before="9"/>
                    <w:rPr>
                      <w:b/>
                      <w:sz w:val="27"/>
                      <w:szCs w:val="20"/>
                      <w:lang w:eastAsia="zh-CN"/>
                    </w:rPr>
                  </w:pPr>
                </w:p>
                <w:p>
                  <w:pPr>
                    <w:pStyle w:val="18"/>
                    <w:spacing w:before="1"/>
                    <w:ind w:left="32"/>
                    <w:jc w:val="center"/>
                    <w:rPr>
                      <w:rFonts w:ascii="Times New Roman"/>
                      <w:sz w:val="21"/>
                      <w:szCs w:val="20"/>
                      <w:lang w:eastAsia="zh-CN"/>
                    </w:rPr>
                  </w:pPr>
                  <w:r>
                    <w:rPr>
                      <w:rFonts w:ascii="Times New Roman"/>
                      <w:sz w:val="21"/>
                      <w:szCs w:val="20"/>
                      <w:lang w:eastAsia="zh-CN"/>
                    </w:rPr>
                    <w:t>A</w:t>
                  </w:r>
                </w:p>
              </w:tc>
              <w:tc>
                <w:tcPr>
                  <w:tcW w:w="965" w:type="dxa"/>
                  <w:tcBorders>
                    <w:top w:val="single" w:color="000000" w:sz="4" w:space="0"/>
                    <w:left w:val="single" w:color="000000" w:sz="4" w:space="0"/>
                    <w:bottom w:val="single" w:color="000000" w:sz="4" w:space="0"/>
                    <w:right w:val="single" w:color="000000" w:sz="4" w:space="0"/>
                  </w:tcBorders>
                </w:tcPr>
                <w:p>
                  <w:pPr>
                    <w:pStyle w:val="18"/>
                    <w:spacing w:before="34"/>
                    <w:ind w:left="474"/>
                    <w:rPr>
                      <w:rFonts w:ascii="Times New Roman"/>
                      <w:sz w:val="21"/>
                      <w:szCs w:val="20"/>
                      <w:lang w:eastAsia="zh-CN"/>
                    </w:rPr>
                  </w:pPr>
                  <w:r>
                    <w:rPr>
                      <w:rFonts w:ascii="Times New Roman"/>
                      <w:sz w:val="21"/>
                      <w:szCs w:val="20"/>
                      <w:lang w:eastAsia="zh-CN"/>
                    </w:rPr>
                    <w:t>&lt;2</w:t>
                  </w:r>
                </w:p>
              </w:tc>
              <w:tc>
                <w:tcPr>
                  <w:tcW w:w="773" w:type="dxa"/>
                  <w:tcBorders>
                    <w:top w:val="single" w:color="000000" w:sz="4" w:space="0"/>
                    <w:left w:val="single" w:color="000000" w:sz="4" w:space="0"/>
                    <w:bottom w:val="single" w:color="000000" w:sz="4" w:space="0"/>
                    <w:right w:val="single" w:color="000000" w:sz="4" w:space="0"/>
                  </w:tcBorders>
                </w:tcPr>
                <w:p>
                  <w:pPr>
                    <w:pStyle w:val="18"/>
                    <w:spacing w:before="34"/>
                    <w:ind w:left="255"/>
                    <w:rPr>
                      <w:rFonts w:ascii="Times New Roman"/>
                      <w:sz w:val="21"/>
                      <w:szCs w:val="20"/>
                      <w:lang w:eastAsia="zh-CN"/>
                    </w:rPr>
                  </w:pPr>
                  <w:r>
                    <w:rPr>
                      <w:rFonts w:ascii="Times New Roman"/>
                      <w:sz w:val="21"/>
                      <w:szCs w:val="20"/>
                      <w:lang w:eastAsia="zh-CN"/>
                    </w:rPr>
                    <w:t>400</w:t>
                  </w:r>
                </w:p>
              </w:tc>
              <w:tc>
                <w:tcPr>
                  <w:tcW w:w="797" w:type="dxa"/>
                  <w:tcBorders>
                    <w:top w:val="single" w:color="000000" w:sz="4" w:space="0"/>
                    <w:left w:val="single" w:color="000000" w:sz="4" w:space="0"/>
                    <w:bottom w:val="single" w:color="000000" w:sz="4" w:space="0"/>
                    <w:right w:val="single" w:color="000000" w:sz="4" w:space="0"/>
                  </w:tcBorders>
                </w:tcPr>
                <w:p>
                  <w:pPr>
                    <w:pStyle w:val="18"/>
                    <w:spacing w:before="34"/>
                    <w:ind w:left="269"/>
                    <w:rPr>
                      <w:rFonts w:ascii="Times New Roman"/>
                      <w:sz w:val="21"/>
                      <w:szCs w:val="20"/>
                      <w:lang w:eastAsia="zh-CN"/>
                    </w:rPr>
                  </w:pPr>
                  <w:r>
                    <w:rPr>
                      <w:rFonts w:ascii="Times New Roman"/>
                      <w:sz w:val="21"/>
                      <w:szCs w:val="20"/>
                      <w:lang w:eastAsia="zh-CN"/>
                    </w:rPr>
                    <w:t>400</w:t>
                  </w:r>
                </w:p>
              </w:tc>
              <w:tc>
                <w:tcPr>
                  <w:tcW w:w="975" w:type="dxa"/>
                  <w:tcBorders>
                    <w:top w:val="single" w:color="000000" w:sz="4" w:space="0"/>
                    <w:left w:val="single" w:color="000000" w:sz="4" w:space="0"/>
                    <w:bottom w:val="single" w:color="000000" w:sz="4" w:space="0"/>
                    <w:right w:val="single" w:color="000000" w:sz="4" w:space="0"/>
                  </w:tcBorders>
                </w:tcPr>
                <w:p>
                  <w:pPr>
                    <w:pStyle w:val="18"/>
                    <w:spacing w:before="34"/>
                    <w:ind w:left="235" w:right="214"/>
                    <w:jc w:val="center"/>
                    <w:rPr>
                      <w:rFonts w:ascii="Times New Roman"/>
                      <w:sz w:val="21"/>
                      <w:szCs w:val="20"/>
                      <w:lang w:eastAsia="zh-CN"/>
                    </w:rPr>
                  </w:pPr>
                  <w:r>
                    <w:rPr>
                      <w:rFonts w:ascii="Times New Roman"/>
                      <w:sz w:val="21"/>
                      <w:szCs w:val="20"/>
                      <w:lang w:eastAsia="zh-CN"/>
                    </w:rPr>
                    <w:t>400</w:t>
                  </w:r>
                </w:p>
              </w:tc>
              <w:tc>
                <w:tcPr>
                  <w:tcW w:w="674" w:type="dxa"/>
                  <w:tcBorders>
                    <w:top w:val="single" w:color="000000" w:sz="4" w:space="0"/>
                    <w:left w:val="single" w:color="000000" w:sz="4" w:space="0"/>
                    <w:bottom w:val="single" w:color="000000" w:sz="4" w:space="0"/>
                    <w:right w:val="single" w:color="000000" w:sz="4" w:space="0"/>
                  </w:tcBorders>
                </w:tcPr>
                <w:p>
                  <w:pPr>
                    <w:pStyle w:val="18"/>
                    <w:spacing w:before="34"/>
                    <w:ind w:left="170"/>
                    <w:rPr>
                      <w:rFonts w:ascii="Times New Roman"/>
                      <w:sz w:val="21"/>
                      <w:szCs w:val="20"/>
                      <w:lang w:eastAsia="zh-CN"/>
                    </w:rPr>
                  </w:pPr>
                  <w:r>
                    <w:rPr>
                      <w:rFonts w:ascii="Times New Roman"/>
                      <w:sz w:val="21"/>
                      <w:szCs w:val="20"/>
                      <w:lang w:eastAsia="zh-CN"/>
                    </w:rPr>
                    <w:t>400</w:t>
                  </w:r>
                </w:p>
              </w:tc>
              <w:tc>
                <w:tcPr>
                  <w:tcW w:w="657" w:type="dxa"/>
                  <w:tcBorders>
                    <w:top w:val="single" w:color="000000" w:sz="4" w:space="0"/>
                    <w:left w:val="single" w:color="000000" w:sz="4" w:space="0"/>
                    <w:bottom w:val="single" w:color="000000" w:sz="4" w:space="0"/>
                    <w:right w:val="single" w:color="000000" w:sz="4" w:space="0"/>
                  </w:tcBorders>
                </w:tcPr>
                <w:p>
                  <w:pPr>
                    <w:pStyle w:val="18"/>
                    <w:spacing w:before="34"/>
                    <w:ind w:right="147"/>
                    <w:jc w:val="right"/>
                    <w:rPr>
                      <w:rFonts w:ascii="Times New Roman"/>
                      <w:sz w:val="21"/>
                      <w:szCs w:val="20"/>
                      <w:lang w:eastAsia="zh-CN"/>
                    </w:rPr>
                  </w:pPr>
                  <w:r>
                    <w:rPr>
                      <w:rFonts w:ascii="Times New Roman"/>
                      <w:sz w:val="21"/>
                      <w:szCs w:val="20"/>
                      <w:lang w:eastAsia="zh-CN"/>
                    </w:rPr>
                    <w:t>400</w:t>
                  </w:r>
                </w:p>
              </w:tc>
              <w:tc>
                <w:tcPr>
                  <w:tcW w:w="658" w:type="dxa"/>
                  <w:tcBorders>
                    <w:top w:val="single" w:color="000000" w:sz="4" w:space="0"/>
                    <w:left w:val="single" w:color="000000" w:sz="4" w:space="0"/>
                    <w:bottom w:val="single" w:color="000000" w:sz="4" w:space="0"/>
                    <w:right w:val="single" w:color="000000" w:sz="4" w:space="0"/>
                  </w:tcBorders>
                </w:tcPr>
                <w:p>
                  <w:pPr>
                    <w:pStyle w:val="18"/>
                    <w:spacing w:before="34"/>
                    <w:ind w:right="145"/>
                    <w:jc w:val="right"/>
                    <w:rPr>
                      <w:rFonts w:ascii="Times New Roman"/>
                      <w:sz w:val="21"/>
                      <w:szCs w:val="20"/>
                      <w:lang w:eastAsia="zh-CN"/>
                    </w:rPr>
                  </w:pPr>
                  <w:r>
                    <w:rPr>
                      <w:rFonts w:ascii="Times New Roman"/>
                      <w:sz w:val="21"/>
                      <w:szCs w:val="20"/>
                      <w:lang w:eastAsia="zh-CN"/>
                    </w:rPr>
                    <w:t>400</w:t>
                  </w:r>
                </w:p>
              </w:tc>
              <w:tc>
                <w:tcPr>
                  <w:tcW w:w="690" w:type="dxa"/>
                  <w:tcBorders>
                    <w:top w:val="single" w:color="000000" w:sz="4" w:space="0"/>
                    <w:left w:val="single" w:color="000000" w:sz="4" w:space="0"/>
                    <w:bottom w:val="single" w:color="000000" w:sz="4" w:space="0"/>
                    <w:right w:val="single" w:color="000000" w:sz="4" w:space="0"/>
                  </w:tcBorders>
                </w:tcPr>
                <w:p>
                  <w:pPr>
                    <w:pStyle w:val="18"/>
                    <w:spacing w:before="34"/>
                    <w:ind w:left="148" w:right="129"/>
                    <w:jc w:val="center"/>
                    <w:rPr>
                      <w:rFonts w:ascii="Times New Roman"/>
                      <w:sz w:val="21"/>
                      <w:szCs w:val="20"/>
                      <w:lang w:eastAsia="zh-CN"/>
                    </w:rPr>
                  </w:pPr>
                  <w:r>
                    <w:rPr>
                      <w:rFonts w:ascii="Times New Roman"/>
                      <w:sz w:val="21"/>
                      <w:szCs w:val="20"/>
                      <w:lang w:eastAsia="zh-CN"/>
                    </w:rPr>
                    <w:t>80</w:t>
                  </w:r>
                </w:p>
              </w:tc>
              <w:tc>
                <w:tcPr>
                  <w:tcW w:w="690" w:type="dxa"/>
                  <w:tcBorders>
                    <w:top w:val="single" w:color="000000" w:sz="4" w:space="0"/>
                    <w:left w:val="single" w:color="000000" w:sz="4" w:space="0"/>
                    <w:bottom w:val="single" w:color="000000" w:sz="4" w:space="0"/>
                    <w:right w:val="single" w:color="000000" w:sz="4" w:space="0"/>
                  </w:tcBorders>
                </w:tcPr>
                <w:p>
                  <w:pPr>
                    <w:pStyle w:val="18"/>
                    <w:spacing w:before="34"/>
                    <w:ind w:left="147" w:right="129"/>
                    <w:jc w:val="center"/>
                    <w:rPr>
                      <w:rFonts w:ascii="Times New Roman"/>
                      <w:sz w:val="21"/>
                      <w:szCs w:val="20"/>
                      <w:lang w:eastAsia="zh-CN"/>
                    </w:rPr>
                  </w:pPr>
                  <w:r>
                    <w:rPr>
                      <w:rFonts w:ascii="Times New Roman"/>
                      <w:sz w:val="21"/>
                      <w:szCs w:val="20"/>
                      <w:lang w:eastAsia="zh-CN"/>
                    </w:rPr>
                    <w:t>80</w:t>
                  </w:r>
                </w:p>
              </w:tc>
              <w:tc>
                <w:tcPr>
                  <w:tcW w:w="596" w:type="dxa"/>
                  <w:tcBorders>
                    <w:top w:val="single" w:color="000000" w:sz="4" w:space="0"/>
                    <w:left w:val="single" w:color="000000" w:sz="4" w:space="0"/>
                    <w:bottom w:val="single" w:color="000000" w:sz="4" w:space="0"/>
                    <w:right w:val="nil"/>
                  </w:tcBorders>
                </w:tcPr>
                <w:p>
                  <w:pPr>
                    <w:pStyle w:val="18"/>
                    <w:spacing w:before="34"/>
                    <w:ind w:left="170"/>
                    <w:rPr>
                      <w:rFonts w:ascii="Times New Roman"/>
                      <w:sz w:val="21"/>
                      <w:szCs w:val="20"/>
                      <w:lang w:eastAsia="zh-CN"/>
                    </w:rPr>
                  </w:pPr>
                  <w:r>
                    <w:rPr>
                      <w:rFonts w:ascii="Times New Roman"/>
                      <w:sz w:val="21"/>
                      <w:szCs w:val="20"/>
                      <w:lang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continue"/>
                  <w:tcBorders>
                    <w:top w:val="nil"/>
                    <w:left w:val="nil"/>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965" w:type="dxa"/>
                  <w:tcBorders>
                    <w:top w:val="single" w:color="000000" w:sz="4" w:space="0"/>
                    <w:left w:val="single" w:color="000000" w:sz="4" w:space="0"/>
                    <w:bottom w:val="single" w:color="000000" w:sz="4" w:space="0"/>
                    <w:right w:val="single" w:color="000000" w:sz="4" w:space="0"/>
                  </w:tcBorders>
                </w:tcPr>
                <w:p>
                  <w:pPr>
                    <w:pStyle w:val="18"/>
                    <w:spacing w:before="34"/>
                    <w:ind w:left="445"/>
                    <w:rPr>
                      <w:rFonts w:ascii="Times New Roman"/>
                      <w:sz w:val="21"/>
                      <w:szCs w:val="20"/>
                      <w:lang w:eastAsia="zh-CN"/>
                    </w:rPr>
                  </w:pPr>
                  <w:r>
                    <w:rPr>
                      <w:rFonts w:ascii="Times New Roman"/>
                      <w:sz w:val="21"/>
                      <w:szCs w:val="20"/>
                      <w:lang w:eastAsia="zh-CN"/>
                    </w:rPr>
                    <w:t>2-4</w:t>
                  </w:r>
                </w:p>
              </w:tc>
              <w:tc>
                <w:tcPr>
                  <w:tcW w:w="773" w:type="dxa"/>
                  <w:tcBorders>
                    <w:top w:val="single" w:color="000000" w:sz="4" w:space="0"/>
                    <w:left w:val="single" w:color="000000" w:sz="4" w:space="0"/>
                    <w:bottom w:val="single" w:color="000000" w:sz="4" w:space="0"/>
                    <w:right w:val="single" w:color="000000" w:sz="4" w:space="0"/>
                  </w:tcBorders>
                </w:tcPr>
                <w:p>
                  <w:pPr>
                    <w:pStyle w:val="18"/>
                    <w:spacing w:before="34"/>
                    <w:ind w:left="255"/>
                    <w:rPr>
                      <w:rFonts w:ascii="Times New Roman"/>
                      <w:sz w:val="21"/>
                      <w:szCs w:val="20"/>
                      <w:lang w:eastAsia="zh-CN"/>
                    </w:rPr>
                  </w:pPr>
                  <w:r>
                    <w:rPr>
                      <w:rFonts w:ascii="Times New Roman"/>
                      <w:sz w:val="21"/>
                      <w:szCs w:val="20"/>
                      <w:lang w:eastAsia="zh-CN"/>
                    </w:rPr>
                    <w:t>700</w:t>
                  </w:r>
                </w:p>
              </w:tc>
              <w:tc>
                <w:tcPr>
                  <w:tcW w:w="797" w:type="dxa"/>
                  <w:tcBorders>
                    <w:top w:val="single" w:color="000000" w:sz="4" w:space="0"/>
                    <w:left w:val="single" w:color="000000" w:sz="4" w:space="0"/>
                    <w:bottom w:val="single" w:color="000000" w:sz="4" w:space="0"/>
                    <w:right w:val="single" w:color="000000" w:sz="4" w:space="0"/>
                  </w:tcBorders>
                </w:tcPr>
                <w:p>
                  <w:pPr>
                    <w:pStyle w:val="18"/>
                    <w:spacing w:before="34"/>
                    <w:ind w:left="269"/>
                    <w:rPr>
                      <w:rFonts w:ascii="Times New Roman"/>
                      <w:sz w:val="21"/>
                      <w:szCs w:val="20"/>
                      <w:lang w:eastAsia="zh-CN"/>
                    </w:rPr>
                  </w:pPr>
                  <w:r>
                    <w:rPr>
                      <w:rFonts w:ascii="Times New Roman"/>
                      <w:sz w:val="21"/>
                      <w:szCs w:val="20"/>
                      <w:lang w:eastAsia="zh-CN"/>
                    </w:rPr>
                    <w:t>470</w:t>
                  </w:r>
                </w:p>
              </w:tc>
              <w:tc>
                <w:tcPr>
                  <w:tcW w:w="975" w:type="dxa"/>
                  <w:tcBorders>
                    <w:top w:val="single" w:color="000000" w:sz="4" w:space="0"/>
                    <w:left w:val="single" w:color="000000" w:sz="4" w:space="0"/>
                    <w:bottom w:val="single" w:color="000000" w:sz="4" w:space="0"/>
                    <w:right w:val="single" w:color="000000" w:sz="4" w:space="0"/>
                  </w:tcBorders>
                </w:tcPr>
                <w:p>
                  <w:pPr>
                    <w:pStyle w:val="18"/>
                    <w:spacing w:before="34"/>
                    <w:ind w:left="235" w:right="214"/>
                    <w:jc w:val="center"/>
                    <w:rPr>
                      <w:rFonts w:ascii="Times New Roman"/>
                      <w:sz w:val="21"/>
                      <w:szCs w:val="20"/>
                      <w:lang w:eastAsia="zh-CN"/>
                    </w:rPr>
                  </w:pPr>
                  <w:r>
                    <w:rPr>
                      <w:rFonts w:ascii="Times New Roman"/>
                      <w:sz w:val="21"/>
                      <w:szCs w:val="20"/>
                      <w:lang w:eastAsia="zh-CN"/>
                    </w:rPr>
                    <w:t>350</w:t>
                  </w:r>
                </w:p>
              </w:tc>
              <w:tc>
                <w:tcPr>
                  <w:tcW w:w="674" w:type="dxa"/>
                  <w:tcBorders>
                    <w:top w:val="single" w:color="000000" w:sz="4" w:space="0"/>
                    <w:left w:val="single" w:color="000000" w:sz="4" w:space="0"/>
                    <w:bottom w:val="single" w:color="000000" w:sz="4" w:space="0"/>
                    <w:right w:val="single" w:color="000000" w:sz="4" w:space="0"/>
                  </w:tcBorders>
                </w:tcPr>
                <w:p>
                  <w:pPr>
                    <w:pStyle w:val="18"/>
                    <w:spacing w:before="34"/>
                    <w:ind w:left="169"/>
                    <w:rPr>
                      <w:rFonts w:ascii="Times New Roman"/>
                      <w:sz w:val="21"/>
                      <w:szCs w:val="20"/>
                      <w:lang w:eastAsia="zh-CN"/>
                    </w:rPr>
                  </w:pPr>
                  <w:r>
                    <w:rPr>
                      <w:rFonts w:ascii="Times New Roman"/>
                      <w:sz w:val="21"/>
                      <w:szCs w:val="20"/>
                      <w:lang w:eastAsia="zh-CN"/>
                    </w:rPr>
                    <w:t>700</w:t>
                  </w:r>
                </w:p>
              </w:tc>
              <w:tc>
                <w:tcPr>
                  <w:tcW w:w="657" w:type="dxa"/>
                  <w:tcBorders>
                    <w:top w:val="single" w:color="000000" w:sz="4" w:space="0"/>
                    <w:left w:val="single" w:color="000000" w:sz="4" w:space="0"/>
                    <w:bottom w:val="single" w:color="000000" w:sz="4" w:space="0"/>
                    <w:right w:val="single" w:color="000000" w:sz="4" w:space="0"/>
                  </w:tcBorders>
                </w:tcPr>
                <w:p>
                  <w:pPr>
                    <w:pStyle w:val="18"/>
                    <w:spacing w:before="34"/>
                    <w:ind w:right="147"/>
                    <w:jc w:val="right"/>
                    <w:rPr>
                      <w:rFonts w:ascii="Times New Roman"/>
                      <w:sz w:val="21"/>
                      <w:szCs w:val="20"/>
                      <w:lang w:eastAsia="zh-CN"/>
                    </w:rPr>
                  </w:pPr>
                  <w:r>
                    <w:rPr>
                      <w:rFonts w:ascii="Times New Roman"/>
                      <w:sz w:val="21"/>
                      <w:szCs w:val="20"/>
                      <w:lang w:eastAsia="zh-CN"/>
                    </w:rPr>
                    <w:t>470</w:t>
                  </w:r>
                </w:p>
              </w:tc>
              <w:tc>
                <w:tcPr>
                  <w:tcW w:w="658" w:type="dxa"/>
                  <w:tcBorders>
                    <w:top w:val="single" w:color="000000" w:sz="4" w:space="0"/>
                    <w:left w:val="single" w:color="000000" w:sz="4" w:space="0"/>
                    <w:bottom w:val="single" w:color="000000" w:sz="4" w:space="0"/>
                    <w:right w:val="single" w:color="000000" w:sz="4" w:space="0"/>
                  </w:tcBorders>
                </w:tcPr>
                <w:p>
                  <w:pPr>
                    <w:pStyle w:val="18"/>
                    <w:spacing w:before="34"/>
                    <w:ind w:right="145"/>
                    <w:jc w:val="right"/>
                    <w:rPr>
                      <w:rFonts w:ascii="Times New Roman"/>
                      <w:sz w:val="21"/>
                      <w:szCs w:val="20"/>
                      <w:lang w:eastAsia="zh-CN"/>
                    </w:rPr>
                  </w:pPr>
                  <w:r>
                    <w:rPr>
                      <w:rFonts w:ascii="Times New Roman"/>
                      <w:sz w:val="21"/>
                      <w:szCs w:val="20"/>
                      <w:lang w:eastAsia="zh-CN"/>
                    </w:rPr>
                    <w:t>350</w:t>
                  </w:r>
                </w:p>
              </w:tc>
              <w:tc>
                <w:tcPr>
                  <w:tcW w:w="690" w:type="dxa"/>
                  <w:tcBorders>
                    <w:top w:val="single" w:color="000000" w:sz="4" w:space="0"/>
                    <w:left w:val="single" w:color="000000" w:sz="4" w:space="0"/>
                    <w:bottom w:val="single" w:color="000000" w:sz="4" w:space="0"/>
                    <w:right w:val="single" w:color="000000" w:sz="4" w:space="0"/>
                  </w:tcBorders>
                </w:tcPr>
                <w:p>
                  <w:pPr>
                    <w:pStyle w:val="18"/>
                    <w:spacing w:before="34"/>
                    <w:ind w:left="151" w:right="128"/>
                    <w:jc w:val="center"/>
                    <w:rPr>
                      <w:rFonts w:ascii="Times New Roman"/>
                      <w:sz w:val="21"/>
                      <w:szCs w:val="20"/>
                      <w:lang w:eastAsia="zh-CN"/>
                    </w:rPr>
                  </w:pPr>
                  <w:r>
                    <w:rPr>
                      <w:rFonts w:ascii="Times New Roman"/>
                      <w:sz w:val="21"/>
                      <w:szCs w:val="20"/>
                      <w:lang w:eastAsia="zh-CN"/>
                    </w:rPr>
                    <w:t>380</w:t>
                  </w:r>
                </w:p>
              </w:tc>
              <w:tc>
                <w:tcPr>
                  <w:tcW w:w="690" w:type="dxa"/>
                  <w:tcBorders>
                    <w:top w:val="single" w:color="000000" w:sz="4" w:space="0"/>
                    <w:left w:val="single" w:color="000000" w:sz="4" w:space="0"/>
                    <w:bottom w:val="single" w:color="000000" w:sz="4" w:space="0"/>
                    <w:right w:val="single" w:color="000000" w:sz="4" w:space="0"/>
                  </w:tcBorders>
                </w:tcPr>
                <w:p>
                  <w:pPr>
                    <w:pStyle w:val="18"/>
                    <w:spacing w:before="34"/>
                    <w:ind w:left="151" w:right="129"/>
                    <w:jc w:val="center"/>
                    <w:rPr>
                      <w:rFonts w:ascii="Times New Roman"/>
                      <w:sz w:val="21"/>
                      <w:szCs w:val="20"/>
                      <w:lang w:eastAsia="zh-CN"/>
                    </w:rPr>
                  </w:pPr>
                  <w:r>
                    <w:rPr>
                      <w:rFonts w:ascii="Times New Roman"/>
                      <w:sz w:val="21"/>
                      <w:szCs w:val="20"/>
                      <w:lang w:eastAsia="zh-CN"/>
                    </w:rPr>
                    <w:t>250</w:t>
                  </w:r>
                </w:p>
              </w:tc>
              <w:tc>
                <w:tcPr>
                  <w:tcW w:w="596" w:type="dxa"/>
                  <w:tcBorders>
                    <w:top w:val="single" w:color="000000" w:sz="4" w:space="0"/>
                    <w:left w:val="single" w:color="000000" w:sz="4" w:space="0"/>
                    <w:bottom w:val="single" w:color="000000" w:sz="4" w:space="0"/>
                    <w:right w:val="nil"/>
                  </w:tcBorders>
                </w:tcPr>
                <w:p>
                  <w:pPr>
                    <w:pStyle w:val="18"/>
                    <w:spacing w:before="34"/>
                    <w:ind w:left="120"/>
                    <w:rPr>
                      <w:rFonts w:ascii="Times New Roman"/>
                      <w:sz w:val="21"/>
                      <w:szCs w:val="20"/>
                      <w:lang w:eastAsia="zh-CN"/>
                    </w:rPr>
                  </w:pPr>
                  <w:r>
                    <w:rPr>
                      <w:rFonts w:ascii="Times New Roman"/>
                      <w:sz w:val="21"/>
                      <w:szCs w:val="20"/>
                      <w:lang w:eastAsia="zh-CN"/>
                    </w:rPr>
                    <w:t>190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continue"/>
                  <w:tcBorders>
                    <w:top w:val="nil"/>
                    <w:left w:val="nil"/>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965" w:type="dxa"/>
                  <w:tcBorders>
                    <w:top w:val="single" w:color="000000" w:sz="4" w:space="0"/>
                    <w:left w:val="single" w:color="000000" w:sz="4" w:space="0"/>
                    <w:bottom w:val="single" w:color="000000" w:sz="4" w:space="0"/>
                    <w:right w:val="single" w:color="000000" w:sz="4" w:space="0"/>
                  </w:tcBorders>
                </w:tcPr>
                <w:p>
                  <w:pPr>
                    <w:pStyle w:val="18"/>
                    <w:spacing w:before="34"/>
                    <w:ind w:left="474"/>
                    <w:rPr>
                      <w:rFonts w:ascii="Times New Roman"/>
                      <w:sz w:val="21"/>
                      <w:szCs w:val="20"/>
                      <w:lang w:eastAsia="zh-CN"/>
                    </w:rPr>
                  </w:pPr>
                  <w:r>
                    <w:rPr>
                      <w:rFonts w:ascii="Times New Roman"/>
                      <w:sz w:val="21"/>
                      <w:szCs w:val="20"/>
                      <w:lang w:eastAsia="zh-CN"/>
                    </w:rPr>
                    <w:t>&gt;4</w:t>
                  </w:r>
                </w:p>
              </w:tc>
              <w:tc>
                <w:tcPr>
                  <w:tcW w:w="773" w:type="dxa"/>
                  <w:tcBorders>
                    <w:top w:val="single" w:color="000000" w:sz="4" w:space="0"/>
                    <w:left w:val="single" w:color="000000" w:sz="4" w:space="0"/>
                    <w:bottom w:val="single" w:color="000000" w:sz="4" w:space="0"/>
                    <w:right w:val="single" w:color="000000" w:sz="4" w:space="0"/>
                  </w:tcBorders>
                </w:tcPr>
                <w:p>
                  <w:pPr>
                    <w:pStyle w:val="18"/>
                    <w:spacing w:before="34"/>
                    <w:ind w:left="255"/>
                    <w:rPr>
                      <w:rFonts w:ascii="Times New Roman"/>
                      <w:sz w:val="21"/>
                      <w:szCs w:val="20"/>
                      <w:lang w:eastAsia="zh-CN"/>
                    </w:rPr>
                  </w:pPr>
                  <w:r>
                    <w:rPr>
                      <w:rFonts w:ascii="Times New Roman"/>
                      <w:sz w:val="21"/>
                      <w:szCs w:val="20"/>
                      <w:lang w:eastAsia="zh-CN"/>
                    </w:rPr>
                    <w:t>530</w:t>
                  </w:r>
                </w:p>
              </w:tc>
              <w:tc>
                <w:tcPr>
                  <w:tcW w:w="797" w:type="dxa"/>
                  <w:tcBorders>
                    <w:top w:val="single" w:color="000000" w:sz="4" w:space="0"/>
                    <w:left w:val="single" w:color="000000" w:sz="4" w:space="0"/>
                    <w:bottom w:val="single" w:color="000000" w:sz="4" w:space="0"/>
                    <w:right w:val="single" w:color="000000" w:sz="4" w:space="0"/>
                  </w:tcBorders>
                </w:tcPr>
                <w:p>
                  <w:pPr>
                    <w:pStyle w:val="18"/>
                    <w:spacing w:before="34"/>
                    <w:ind w:left="269"/>
                    <w:rPr>
                      <w:rFonts w:ascii="Times New Roman"/>
                      <w:sz w:val="21"/>
                      <w:szCs w:val="20"/>
                      <w:lang w:eastAsia="zh-CN"/>
                    </w:rPr>
                  </w:pPr>
                  <w:r>
                    <w:rPr>
                      <w:rFonts w:ascii="Times New Roman"/>
                      <w:sz w:val="21"/>
                      <w:szCs w:val="20"/>
                      <w:lang w:eastAsia="zh-CN"/>
                    </w:rPr>
                    <w:t>350</w:t>
                  </w:r>
                </w:p>
              </w:tc>
              <w:tc>
                <w:tcPr>
                  <w:tcW w:w="975" w:type="dxa"/>
                  <w:tcBorders>
                    <w:top w:val="single" w:color="000000" w:sz="4" w:space="0"/>
                    <w:left w:val="single" w:color="000000" w:sz="4" w:space="0"/>
                    <w:bottom w:val="single" w:color="000000" w:sz="4" w:space="0"/>
                    <w:right w:val="single" w:color="000000" w:sz="4" w:space="0"/>
                  </w:tcBorders>
                </w:tcPr>
                <w:p>
                  <w:pPr>
                    <w:pStyle w:val="18"/>
                    <w:spacing w:before="34"/>
                    <w:ind w:left="235" w:right="214"/>
                    <w:jc w:val="center"/>
                    <w:rPr>
                      <w:rFonts w:ascii="Times New Roman"/>
                      <w:sz w:val="21"/>
                      <w:szCs w:val="20"/>
                      <w:lang w:eastAsia="zh-CN"/>
                    </w:rPr>
                  </w:pPr>
                  <w:r>
                    <w:rPr>
                      <w:rFonts w:ascii="Times New Roman"/>
                      <w:sz w:val="21"/>
                      <w:szCs w:val="20"/>
                      <w:lang w:eastAsia="zh-CN"/>
                    </w:rPr>
                    <w:t>260</w:t>
                  </w:r>
                </w:p>
              </w:tc>
              <w:tc>
                <w:tcPr>
                  <w:tcW w:w="674" w:type="dxa"/>
                  <w:tcBorders>
                    <w:top w:val="single" w:color="000000" w:sz="4" w:space="0"/>
                    <w:left w:val="single" w:color="000000" w:sz="4" w:space="0"/>
                    <w:bottom w:val="single" w:color="000000" w:sz="4" w:space="0"/>
                    <w:right w:val="single" w:color="000000" w:sz="4" w:space="0"/>
                  </w:tcBorders>
                </w:tcPr>
                <w:p>
                  <w:pPr>
                    <w:pStyle w:val="18"/>
                    <w:spacing w:before="34"/>
                    <w:ind w:left="170"/>
                    <w:rPr>
                      <w:rFonts w:ascii="Times New Roman"/>
                      <w:sz w:val="21"/>
                      <w:szCs w:val="20"/>
                      <w:lang w:eastAsia="zh-CN"/>
                    </w:rPr>
                  </w:pPr>
                  <w:r>
                    <w:rPr>
                      <w:rFonts w:ascii="Times New Roman"/>
                      <w:sz w:val="21"/>
                      <w:szCs w:val="20"/>
                      <w:lang w:eastAsia="zh-CN"/>
                    </w:rPr>
                    <w:t>530</w:t>
                  </w:r>
                </w:p>
              </w:tc>
              <w:tc>
                <w:tcPr>
                  <w:tcW w:w="657" w:type="dxa"/>
                  <w:tcBorders>
                    <w:top w:val="single" w:color="000000" w:sz="4" w:space="0"/>
                    <w:left w:val="single" w:color="000000" w:sz="4" w:space="0"/>
                    <w:bottom w:val="single" w:color="000000" w:sz="4" w:space="0"/>
                    <w:right w:val="single" w:color="000000" w:sz="4" w:space="0"/>
                  </w:tcBorders>
                </w:tcPr>
                <w:p>
                  <w:pPr>
                    <w:pStyle w:val="18"/>
                    <w:spacing w:before="34"/>
                    <w:ind w:right="147"/>
                    <w:jc w:val="right"/>
                    <w:rPr>
                      <w:rFonts w:ascii="Times New Roman"/>
                      <w:sz w:val="21"/>
                      <w:szCs w:val="20"/>
                      <w:lang w:eastAsia="zh-CN"/>
                    </w:rPr>
                  </w:pPr>
                  <w:r>
                    <w:rPr>
                      <w:rFonts w:ascii="Times New Roman"/>
                      <w:sz w:val="21"/>
                      <w:szCs w:val="20"/>
                      <w:lang w:eastAsia="zh-CN"/>
                    </w:rPr>
                    <w:t>350</w:t>
                  </w:r>
                </w:p>
              </w:tc>
              <w:tc>
                <w:tcPr>
                  <w:tcW w:w="658" w:type="dxa"/>
                  <w:tcBorders>
                    <w:top w:val="single" w:color="000000" w:sz="4" w:space="0"/>
                    <w:left w:val="single" w:color="000000" w:sz="4" w:space="0"/>
                    <w:bottom w:val="single" w:color="000000" w:sz="4" w:space="0"/>
                    <w:right w:val="single" w:color="000000" w:sz="4" w:space="0"/>
                  </w:tcBorders>
                </w:tcPr>
                <w:p>
                  <w:pPr>
                    <w:pStyle w:val="18"/>
                    <w:spacing w:before="34"/>
                    <w:ind w:right="145"/>
                    <w:jc w:val="right"/>
                    <w:rPr>
                      <w:rFonts w:ascii="Times New Roman"/>
                      <w:sz w:val="21"/>
                      <w:szCs w:val="20"/>
                      <w:lang w:eastAsia="zh-CN"/>
                    </w:rPr>
                  </w:pPr>
                  <w:r>
                    <w:rPr>
                      <w:rFonts w:ascii="Times New Roman"/>
                      <w:sz w:val="21"/>
                      <w:szCs w:val="20"/>
                      <w:lang w:eastAsia="zh-CN"/>
                    </w:rPr>
                    <w:t>260</w:t>
                  </w:r>
                </w:p>
              </w:tc>
              <w:tc>
                <w:tcPr>
                  <w:tcW w:w="690" w:type="dxa"/>
                  <w:tcBorders>
                    <w:top w:val="single" w:color="000000" w:sz="4" w:space="0"/>
                    <w:left w:val="single" w:color="000000" w:sz="4" w:space="0"/>
                    <w:bottom w:val="single" w:color="000000" w:sz="4" w:space="0"/>
                    <w:right w:val="single" w:color="000000" w:sz="4" w:space="0"/>
                  </w:tcBorders>
                </w:tcPr>
                <w:p>
                  <w:pPr>
                    <w:pStyle w:val="18"/>
                    <w:spacing w:before="34"/>
                    <w:ind w:left="151" w:right="128"/>
                    <w:jc w:val="center"/>
                    <w:rPr>
                      <w:rFonts w:ascii="Times New Roman"/>
                      <w:sz w:val="21"/>
                      <w:szCs w:val="20"/>
                      <w:lang w:eastAsia="zh-CN"/>
                    </w:rPr>
                  </w:pPr>
                  <w:r>
                    <w:rPr>
                      <w:rFonts w:ascii="Times New Roman"/>
                      <w:sz w:val="21"/>
                      <w:szCs w:val="20"/>
                      <w:lang w:eastAsia="zh-CN"/>
                    </w:rPr>
                    <w:t>290</w:t>
                  </w:r>
                </w:p>
              </w:tc>
              <w:tc>
                <w:tcPr>
                  <w:tcW w:w="690" w:type="dxa"/>
                  <w:tcBorders>
                    <w:top w:val="single" w:color="000000" w:sz="4" w:space="0"/>
                    <w:left w:val="single" w:color="000000" w:sz="4" w:space="0"/>
                    <w:bottom w:val="single" w:color="000000" w:sz="4" w:space="0"/>
                    <w:right w:val="single" w:color="000000" w:sz="4" w:space="0"/>
                  </w:tcBorders>
                </w:tcPr>
                <w:p>
                  <w:pPr>
                    <w:pStyle w:val="18"/>
                    <w:spacing w:before="34"/>
                    <w:ind w:left="151" w:right="128"/>
                    <w:jc w:val="center"/>
                    <w:rPr>
                      <w:rFonts w:ascii="Times New Roman"/>
                      <w:sz w:val="21"/>
                      <w:szCs w:val="20"/>
                      <w:lang w:eastAsia="zh-CN"/>
                    </w:rPr>
                  </w:pPr>
                  <w:r>
                    <w:rPr>
                      <w:rFonts w:ascii="Times New Roman"/>
                      <w:sz w:val="21"/>
                      <w:szCs w:val="20"/>
                      <w:lang w:eastAsia="zh-CN"/>
                    </w:rPr>
                    <w:t>190</w:t>
                  </w:r>
                </w:p>
              </w:tc>
              <w:tc>
                <w:tcPr>
                  <w:tcW w:w="596" w:type="dxa"/>
                  <w:tcBorders>
                    <w:top w:val="single" w:color="000000" w:sz="4" w:space="0"/>
                    <w:left w:val="single" w:color="000000" w:sz="4" w:space="0"/>
                    <w:bottom w:val="single" w:color="000000" w:sz="4" w:space="0"/>
                    <w:right w:val="nil"/>
                  </w:tcBorders>
                </w:tcPr>
                <w:p>
                  <w:pPr>
                    <w:pStyle w:val="18"/>
                    <w:spacing w:before="34"/>
                    <w:ind w:left="120"/>
                    <w:rPr>
                      <w:rFonts w:ascii="Times New Roman"/>
                      <w:sz w:val="21"/>
                      <w:szCs w:val="20"/>
                      <w:lang w:eastAsia="zh-CN"/>
                    </w:rPr>
                  </w:pPr>
                  <w:r>
                    <w:rPr>
                      <w:rFonts w:ascii="Times New Roman"/>
                      <w:sz w:val="21"/>
                      <w:szCs w:val="20"/>
                      <w:lang w:eastAsia="zh-CN"/>
                    </w:rPr>
                    <w:t>140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restart"/>
                  <w:tcBorders>
                    <w:top w:val="single" w:color="000000" w:sz="4" w:space="0"/>
                    <w:left w:val="nil"/>
                    <w:bottom w:val="single" w:color="000000" w:sz="4" w:space="0"/>
                    <w:right w:val="single" w:color="000000" w:sz="4" w:space="0"/>
                  </w:tcBorders>
                </w:tcPr>
                <w:p>
                  <w:pPr>
                    <w:pStyle w:val="18"/>
                    <w:spacing w:before="197"/>
                    <w:ind w:left="35"/>
                    <w:jc w:val="center"/>
                    <w:rPr>
                      <w:rFonts w:ascii="Times New Roman"/>
                      <w:sz w:val="21"/>
                      <w:szCs w:val="20"/>
                      <w:lang w:eastAsia="zh-CN"/>
                    </w:rPr>
                  </w:pPr>
                  <w:r>
                    <w:rPr>
                      <w:rFonts w:ascii="Times New Roman"/>
                      <w:sz w:val="21"/>
                      <w:szCs w:val="20"/>
                      <w:lang w:eastAsia="zh-CN"/>
                    </w:rPr>
                    <w:t>B</w:t>
                  </w:r>
                </w:p>
              </w:tc>
              <w:tc>
                <w:tcPr>
                  <w:tcW w:w="965" w:type="dxa"/>
                  <w:tcBorders>
                    <w:top w:val="single" w:color="000000" w:sz="4" w:space="0"/>
                    <w:left w:val="single" w:color="000000" w:sz="4" w:space="0"/>
                    <w:bottom w:val="single" w:color="000000" w:sz="4" w:space="0"/>
                    <w:right w:val="single" w:color="000000" w:sz="4" w:space="0"/>
                  </w:tcBorders>
                </w:tcPr>
                <w:p>
                  <w:pPr>
                    <w:pStyle w:val="18"/>
                    <w:spacing w:before="34"/>
                    <w:ind w:left="474"/>
                    <w:rPr>
                      <w:rFonts w:ascii="Times New Roman"/>
                      <w:sz w:val="21"/>
                      <w:szCs w:val="20"/>
                      <w:lang w:eastAsia="zh-CN"/>
                    </w:rPr>
                  </w:pPr>
                  <w:r>
                    <w:rPr>
                      <w:rFonts w:ascii="Times New Roman"/>
                      <w:sz w:val="21"/>
                      <w:szCs w:val="20"/>
                      <w:lang w:eastAsia="zh-CN"/>
                    </w:rPr>
                    <w:t>&lt;2</w:t>
                  </w:r>
                </w:p>
              </w:tc>
              <w:tc>
                <w:tcPr>
                  <w:tcW w:w="2545"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887" w:right="862"/>
                    <w:jc w:val="center"/>
                    <w:rPr>
                      <w:rFonts w:ascii="Times New Roman"/>
                      <w:sz w:val="21"/>
                      <w:szCs w:val="20"/>
                      <w:lang w:eastAsia="zh-CN"/>
                    </w:rPr>
                  </w:pPr>
                  <w:r>
                    <w:rPr>
                      <w:rFonts w:ascii="Times New Roman"/>
                      <w:sz w:val="21"/>
                      <w:szCs w:val="20"/>
                      <w:lang w:eastAsia="zh-CN"/>
                    </w:rPr>
                    <w:t>0.01</w:t>
                  </w:r>
                </w:p>
              </w:tc>
              <w:tc>
                <w:tcPr>
                  <w:tcW w:w="1989"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717" w:right="698"/>
                    <w:jc w:val="center"/>
                    <w:rPr>
                      <w:rFonts w:ascii="Times New Roman"/>
                      <w:sz w:val="21"/>
                      <w:szCs w:val="20"/>
                      <w:lang w:eastAsia="zh-CN"/>
                    </w:rPr>
                  </w:pPr>
                  <w:r>
                    <w:rPr>
                      <w:rFonts w:ascii="Times New Roman"/>
                      <w:sz w:val="21"/>
                      <w:szCs w:val="20"/>
                      <w:lang w:eastAsia="zh-CN"/>
                    </w:rPr>
                    <w:t>0.015</w:t>
                  </w:r>
                </w:p>
              </w:tc>
              <w:tc>
                <w:tcPr>
                  <w:tcW w:w="1976" w:type="dxa"/>
                  <w:gridSpan w:val="3"/>
                  <w:tcBorders>
                    <w:top w:val="single" w:color="000000" w:sz="4" w:space="0"/>
                    <w:left w:val="single" w:color="000000" w:sz="4" w:space="0"/>
                    <w:bottom w:val="single" w:color="000000" w:sz="4" w:space="0"/>
                    <w:right w:val="nil"/>
                  </w:tcBorders>
                </w:tcPr>
                <w:p>
                  <w:pPr>
                    <w:pStyle w:val="18"/>
                    <w:spacing w:before="34"/>
                    <w:ind w:left="668" w:right="651"/>
                    <w:jc w:val="center"/>
                    <w:rPr>
                      <w:rFonts w:ascii="Times New Roman"/>
                      <w:sz w:val="21"/>
                      <w:szCs w:val="20"/>
                      <w:lang w:eastAsia="zh-CN"/>
                    </w:rPr>
                  </w:pPr>
                  <w:r>
                    <w:rPr>
                      <w:rFonts w:ascii="Times New Roman"/>
                      <w:sz w:val="21"/>
                      <w:szCs w:val="20"/>
                      <w:lang w:eastAsia="zh-CN"/>
                    </w:rPr>
                    <w:t>0.015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6" w:hRule="atLeast"/>
                <w:jc w:val="center"/>
              </w:trPr>
              <w:tc>
                <w:tcPr>
                  <w:tcW w:w="1437" w:type="dxa"/>
                  <w:vMerge w:val="continue"/>
                  <w:tcBorders>
                    <w:top w:val="nil"/>
                    <w:left w:val="nil"/>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965" w:type="dxa"/>
                  <w:tcBorders>
                    <w:top w:val="single" w:color="000000" w:sz="4" w:space="0"/>
                    <w:left w:val="single" w:color="000000" w:sz="4" w:space="0"/>
                    <w:bottom w:val="single" w:color="000000" w:sz="4" w:space="0"/>
                    <w:right w:val="single" w:color="000000" w:sz="4" w:space="0"/>
                  </w:tcBorders>
                </w:tcPr>
                <w:p>
                  <w:pPr>
                    <w:pStyle w:val="18"/>
                    <w:spacing w:before="36"/>
                    <w:ind w:left="474"/>
                    <w:rPr>
                      <w:rFonts w:ascii="Times New Roman"/>
                      <w:sz w:val="21"/>
                      <w:szCs w:val="20"/>
                      <w:lang w:eastAsia="zh-CN"/>
                    </w:rPr>
                  </w:pPr>
                  <w:r>
                    <w:rPr>
                      <w:rFonts w:ascii="Times New Roman"/>
                      <w:sz w:val="21"/>
                      <w:szCs w:val="20"/>
                      <w:lang w:eastAsia="zh-CN"/>
                    </w:rPr>
                    <w:t>&gt;2</w:t>
                  </w:r>
                </w:p>
              </w:tc>
              <w:tc>
                <w:tcPr>
                  <w:tcW w:w="2545" w:type="dxa"/>
                  <w:gridSpan w:val="3"/>
                  <w:tcBorders>
                    <w:top w:val="single" w:color="000000" w:sz="4" w:space="0"/>
                    <w:left w:val="single" w:color="000000" w:sz="4" w:space="0"/>
                    <w:bottom w:val="single" w:color="000000" w:sz="4" w:space="0"/>
                    <w:right w:val="single" w:color="000000" w:sz="4" w:space="0"/>
                  </w:tcBorders>
                </w:tcPr>
                <w:p>
                  <w:pPr>
                    <w:pStyle w:val="18"/>
                    <w:spacing w:before="36"/>
                    <w:ind w:left="887" w:right="863"/>
                    <w:jc w:val="center"/>
                    <w:rPr>
                      <w:rFonts w:ascii="Times New Roman"/>
                      <w:sz w:val="21"/>
                      <w:szCs w:val="20"/>
                      <w:lang w:eastAsia="zh-CN"/>
                    </w:rPr>
                  </w:pPr>
                  <w:r>
                    <w:rPr>
                      <w:rFonts w:ascii="Times New Roman"/>
                      <w:sz w:val="21"/>
                      <w:szCs w:val="20"/>
                      <w:lang w:eastAsia="zh-CN"/>
                    </w:rPr>
                    <w:t>0.021</w:t>
                  </w:r>
                </w:p>
              </w:tc>
              <w:tc>
                <w:tcPr>
                  <w:tcW w:w="1989" w:type="dxa"/>
                  <w:gridSpan w:val="3"/>
                  <w:tcBorders>
                    <w:top w:val="single" w:color="000000" w:sz="4" w:space="0"/>
                    <w:left w:val="single" w:color="000000" w:sz="4" w:space="0"/>
                    <w:bottom w:val="single" w:color="000000" w:sz="4" w:space="0"/>
                    <w:right w:val="single" w:color="000000" w:sz="4" w:space="0"/>
                  </w:tcBorders>
                </w:tcPr>
                <w:p>
                  <w:pPr>
                    <w:pStyle w:val="18"/>
                    <w:spacing w:before="36"/>
                    <w:ind w:left="717" w:right="698"/>
                    <w:jc w:val="center"/>
                    <w:rPr>
                      <w:rFonts w:ascii="Times New Roman"/>
                      <w:sz w:val="21"/>
                      <w:szCs w:val="20"/>
                      <w:lang w:eastAsia="zh-CN"/>
                    </w:rPr>
                  </w:pPr>
                  <w:r>
                    <w:rPr>
                      <w:rFonts w:ascii="Times New Roman"/>
                      <w:sz w:val="21"/>
                      <w:szCs w:val="20"/>
                      <w:lang w:eastAsia="zh-CN"/>
                    </w:rPr>
                    <w:t>0.036</w:t>
                  </w:r>
                </w:p>
              </w:tc>
              <w:tc>
                <w:tcPr>
                  <w:tcW w:w="1976" w:type="dxa"/>
                  <w:gridSpan w:val="3"/>
                  <w:tcBorders>
                    <w:top w:val="single" w:color="000000" w:sz="4" w:space="0"/>
                    <w:left w:val="single" w:color="000000" w:sz="4" w:space="0"/>
                    <w:bottom w:val="single" w:color="000000" w:sz="4" w:space="0"/>
                    <w:right w:val="nil"/>
                  </w:tcBorders>
                </w:tcPr>
                <w:p>
                  <w:pPr>
                    <w:pStyle w:val="18"/>
                    <w:spacing w:before="36"/>
                    <w:ind w:left="668" w:right="651"/>
                    <w:jc w:val="center"/>
                    <w:rPr>
                      <w:rFonts w:ascii="Times New Roman"/>
                      <w:sz w:val="21"/>
                      <w:szCs w:val="20"/>
                      <w:lang w:eastAsia="zh-CN"/>
                    </w:rPr>
                  </w:pPr>
                  <w:r>
                    <w:rPr>
                      <w:rFonts w:ascii="Times New Roman"/>
                      <w:sz w:val="21"/>
                      <w:szCs w:val="20"/>
                      <w:lang w:eastAsia="zh-CN"/>
                    </w:rPr>
                    <w:t>0.036</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restart"/>
                  <w:tcBorders>
                    <w:top w:val="single" w:color="000000" w:sz="4" w:space="0"/>
                    <w:left w:val="nil"/>
                    <w:bottom w:val="single" w:color="000000" w:sz="4" w:space="0"/>
                    <w:right w:val="single" w:color="000000" w:sz="4" w:space="0"/>
                  </w:tcBorders>
                </w:tcPr>
                <w:p>
                  <w:pPr>
                    <w:pStyle w:val="18"/>
                    <w:spacing w:before="195"/>
                    <w:ind w:left="35"/>
                    <w:jc w:val="center"/>
                    <w:rPr>
                      <w:rFonts w:ascii="Times New Roman"/>
                      <w:sz w:val="21"/>
                      <w:szCs w:val="20"/>
                      <w:lang w:eastAsia="zh-CN"/>
                    </w:rPr>
                  </w:pPr>
                  <w:r>
                    <w:rPr>
                      <w:rFonts w:ascii="Times New Roman"/>
                      <w:sz w:val="21"/>
                      <w:szCs w:val="20"/>
                      <w:lang w:eastAsia="zh-CN"/>
                    </w:rPr>
                    <w:t>C</w:t>
                  </w:r>
                </w:p>
              </w:tc>
              <w:tc>
                <w:tcPr>
                  <w:tcW w:w="965" w:type="dxa"/>
                  <w:tcBorders>
                    <w:top w:val="single" w:color="000000" w:sz="4" w:space="0"/>
                    <w:left w:val="single" w:color="000000" w:sz="4" w:space="0"/>
                    <w:bottom w:val="single" w:color="000000" w:sz="4" w:space="0"/>
                    <w:right w:val="single" w:color="000000" w:sz="4" w:space="0"/>
                  </w:tcBorders>
                </w:tcPr>
                <w:p>
                  <w:pPr>
                    <w:pStyle w:val="18"/>
                    <w:spacing w:before="34"/>
                    <w:ind w:left="474"/>
                    <w:rPr>
                      <w:rFonts w:ascii="Times New Roman"/>
                      <w:sz w:val="21"/>
                      <w:szCs w:val="20"/>
                      <w:lang w:eastAsia="zh-CN"/>
                    </w:rPr>
                  </w:pPr>
                  <w:r>
                    <w:rPr>
                      <w:rFonts w:ascii="Times New Roman"/>
                      <w:sz w:val="21"/>
                      <w:szCs w:val="20"/>
                      <w:lang w:eastAsia="zh-CN"/>
                    </w:rPr>
                    <w:t>&lt;2</w:t>
                  </w:r>
                </w:p>
              </w:tc>
              <w:tc>
                <w:tcPr>
                  <w:tcW w:w="2545"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887" w:right="862"/>
                    <w:jc w:val="center"/>
                    <w:rPr>
                      <w:rFonts w:ascii="Times New Roman"/>
                      <w:sz w:val="21"/>
                      <w:szCs w:val="20"/>
                      <w:lang w:eastAsia="zh-CN"/>
                    </w:rPr>
                  </w:pPr>
                  <w:r>
                    <w:rPr>
                      <w:rFonts w:ascii="Times New Roman"/>
                      <w:sz w:val="21"/>
                      <w:szCs w:val="20"/>
                      <w:lang w:eastAsia="zh-CN"/>
                    </w:rPr>
                    <w:t>1.85</w:t>
                  </w:r>
                </w:p>
              </w:tc>
              <w:tc>
                <w:tcPr>
                  <w:tcW w:w="1989"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717" w:right="698"/>
                    <w:jc w:val="center"/>
                    <w:rPr>
                      <w:rFonts w:ascii="Times New Roman"/>
                      <w:sz w:val="21"/>
                      <w:szCs w:val="20"/>
                      <w:lang w:eastAsia="zh-CN"/>
                    </w:rPr>
                  </w:pPr>
                  <w:r>
                    <w:rPr>
                      <w:rFonts w:ascii="Times New Roman"/>
                      <w:sz w:val="21"/>
                      <w:szCs w:val="20"/>
                      <w:lang w:eastAsia="zh-CN"/>
                    </w:rPr>
                    <w:t>1.79</w:t>
                  </w:r>
                </w:p>
              </w:tc>
              <w:tc>
                <w:tcPr>
                  <w:tcW w:w="1976" w:type="dxa"/>
                  <w:gridSpan w:val="3"/>
                  <w:tcBorders>
                    <w:top w:val="single" w:color="000000" w:sz="4" w:space="0"/>
                    <w:left w:val="single" w:color="000000" w:sz="4" w:space="0"/>
                    <w:bottom w:val="single" w:color="000000" w:sz="4" w:space="0"/>
                    <w:right w:val="nil"/>
                  </w:tcBorders>
                </w:tcPr>
                <w:p>
                  <w:pPr>
                    <w:pStyle w:val="18"/>
                    <w:spacing w:before="34"/>
                    <w:ind w:left="668" w:right="651"/>
                    <w:jc w:val="center"/>
                    <w:rPr>
                      <w:rFonts w:ascii="Times New Roman"/>
                      <w:sz w:val="21"/>
                      <w:szCs w:val="20"/>
                      <w:lang w:eastAsia="zh-CN"/>
                    </w:rPr>
                  </w:pPr>
                  <w:r>
                    <w:rPr>
                      <w:rFonts w:ascii="Times New Roman"/>
                      <w:sz w:val="21"/>
                      <w:szCs w:val="20"/>
                      <w:lang w:eastAsia="zh-CN"/>
                    </w:rPr>
                    <w:t>1.79</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1437" w:type="dxa"/>
                  <w:vMerge w:val="continue"/>
                  <w:tcBorders>
                    <w:top w:val="nil"/>
                    <w:left w:val="nil"/>
                    <w:bottom w:val="single" w:color="000000" w:sz="4" w:space="0"/>
                    <w:right w:val="single" w:color="000000" w:sz="4" w:space="0"/>
                  </w:tcBorders>
                </w:tcPr>
                <w:p>
                  <w:pPr>
                    <w:autoSpaceDE w:val="0"/>
                    <w:autoSpaceDN w:val="0"/>
                    <w:rPr>
                      <w:rFonts w:ascii="Times New Roman" w:hAnsi="Times New Roman"/>
                      <w:kern w:val="0"/>
                      <w:sz w:val="2"/>
                      <w:szCs w:val="2"/>
                      <w:lang w:eastAsia="en-US"/>
                    </w:rPr>
                  </w:pPr>
                </w:p>
              </w:tc>
              <w:tc>
                <w:tcPr>
                  <w:tcW w:w="965" w:type="dxa"/>
                  <w:tcBorders>
                    <w:top w:val="single" w:color="000000" w:sz="4" w:space="0"/>
                    <w:left w:val="single" w:color="000000" w:sz="4" w:space="0"/>
                    <w:bottom w:val="single" w:color="000000" w:sz="4" w:space="0"/>
                    <w:right w:val="single" w:color="000000" w:sz="4" w:space="0"/>
                  </w:tcBorders>
                </w:tcPr>
                <w:p>
                  <w:pPr>
                    <w:pStyle w:val="18"/>
                    <w:spacing w:before="34"/>
                    <w:ind w:left="474"/>
                    <w:rPr>
                      <w:rFonts w:ascii="Times New Roman"/>
                      <w:sz w:val="21"/>
                      <w:szCs w:val="20"/>
                      <w:lang w:eastAsia="zh-CN"/>
                    </w:rPr>
                  </w:pPr>
                  <w:r>
                    <w:rPr>
                      <w:rFonts w:ascii="Times New Roman"/>
                      <w:sz w:val="21"/>
                      <w:szCs w:val="20"/>
                      <w:lang w:eastAsia="zh-CN"/>
                    </w:rPr>
                    <w:t>&gt;2</w:t>
                  </w:r>
                </w:p>
              </w:tc>
              <w:tc>
                <w:tcPr>
                  <w:tcW w:w="2545"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887" w:right="862"/>
                    <w:jc w:val="center"/>
                    <w:rPr>
                      <w:rFonts w:ascii="Times New Roman"/>
                      <w:sz w:val="21"/>
                      <w:szCs w:val="20"/>
                      <w:lang w:eastAsia="zh-CN"/>
                    </w:rPr>
                  </w:pPr>
                  <w:r>
                    <w:rPr>
                      <w:rFonts w:ascii="Times New Roman"/>
                      <w:sz w:val="21"/>
                      <w:szCs w:val="20"/>
                      <w:lang w:eastAsia="zh-CN"/>
                    </w:rPr>
                    <w:t>1.85</w:t>
                  </w:r>
                </w:p>
              </w:tc>
              <w:tc>
                <w:tcPr>
                  <w:tcW w:w="1989"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717" w:right="698"/>
                    <w:jc w:val="center"/>
                    <w:rPr>
                      <w:rFonts w:ascii="Times New Roman"/>
                      <w:sz w:val="21"/>
                      <w:szCs w:val="20"/>
                      <w:lang w:eastAsia="zh-CN"/>
                    </w:rPr>
                  </w:pPr>
                  <w:r>
                    <w:rPr>
                      <w:rFonts w:ascii="Times New Roman"/>
                      <w:sz w:val="21"/>
                      <w:szCs w:val="20"/>
                      <w:lang w:eastAsia="zh-CN"/>
                    </w:rPr>
                    <w:t>1.77</w:t>
                  </w:r>
                </w:p>
              </w:tc>
              <w:tc>
                <w:tcPr>
                  <w:tcW w:w="1976" w:type="dxa"/>
                  <w:gridSpan w:val="3"/>
                  <w:tcBorders>
                    <w:top w:val="single" w:color="000000" w:sz="4" w:space="0"/>
                    <w:left w:val="single" w:color="000000" w:sz="4" w:space="0"/>
                    <w:bottom w:val="single" w:color="000000" w:sz="4" w:space="0"/>
                    <w:right w:val="nil"/>
                  </w:tcBorders>
                </w:tcPr>
                <w:p>
                  <w:pPr>
                    <w:pStyle w:val="18"/>
                    <w:spacing w:before="34"/>
                    <w:ind w:left="668" w:right="651"/>
                    <w:jc w:val="center"/>
                    <w:rPr>
                      <w:rFonts w:ascii="Times New Roman"/>
                      <w:sz w:val="21"/>
                      <w:szCs w:val="20"/>
                      <w:lang w:eastAsia="zh-CN"/>
                    </w:rPr>
                  </w:pPr>
                  <w:r>
                    <w:rPr>
                      <w:rFonts w:ascii="Times New Roman"/>
                      <w:sz w:val="21"/>
                      <w:szCs w:val="20"/>
                      <w:lang w:eastAsia="zh-CN"/>
                    </w:rPr>
                    <w:t>1.77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jc w:val="center"/>
              </w:trPr>
              <w:tc>
                <w:tcPr>
                  <w:tcW w:w="1437" w:type="dxa"/>
                  <w:vMerge w:val="restart"/>
                  <w:tcBorders>
                    <w:top w:val="single" w:color="000000" w:sz="4" w:space="0"/>
                    <w:left w:val="nil"/>
                    <w:right w:val="single" w:color="000000" w:sz="4" w:space="0"/>
                  </w:tcBorders>
                </w:tcPr>
                <w:p>
                  <w:pPr>
                    <w:pStyle w:val="18"/>
                    <w:spacing w:before="195"/>
                    <w:ind w:left="32"/>
                    <w:jc w:val="center"/>
                    <w:rPr>
                      <w:rFonts w:ascii="Times New Roman"/>
                      <w:sz w:val="21"/>
                      <w:szCs w:val="20"/>
                      <w:lang w:eastAsia="zh-CN"/>
                    </w:rPr>
                  </w:pPr>
                  <w:r>
                    <w:rPr>
                      <w:rFonts w:ascii="Times New Roman"/>
                      <w:sz w:val="21"/>
                      <w:szCs w:val="20"/>
                      <w:lang w:eastAsia="zh-CN"/>
                    </w:rPr>
                    <w:t>D</w:t>
                  </w:r>
                </w:p>
              </w:tc>
              <w:tc>
                <w:tcPr>
                  <w:tcW w:w="965" w:type="dxa"/>
                  <w:tcBorders>
                    <w:top w:val="single" w:color="000000" w:sz="4" w:space="0"/>
                    <w:left w:val="single" w:color="000000" w:sz="4" w:space="0"/>
                    <w:bottom w:val="single" w:color="000000" w:sz="4" w:space="0"/>
                    <w:right w:val="single" w:color="000000" w:sz="4" w:space="0"/>
                  </w:tcBorders>
                </w:tcPr>
                <w:p>
                  <w:pPr>
                    <w:pStyle w:val="18"/>
                    <w:spacing w:before="34"/>
                    <w:ind w:left="474"/>
                    <w:rPr>
                      <w:rFonts w:ascii="Times New Roman"/>
                      <w:sz w:val="21"/>
                      <w:szCs w:val="20"/>
                      <w:lang w:eastAsia="zh-CN"/>
                    </w:rPr>
                  </w:pPr>
                  <w:r>
                    <w:rPr>
                      <w:rFonts w:ascii="Times New Roman"/>
                      <w:sz w:val="21"/>
                      <w:szCs w:val="20"/>
                      <w:lang w:eastAsia="zh-CN"/>
                    </w:rPr>
                    <w:t>&lt;2</w:t>
                  </w:r>
                </w:p>
              </w:tc>
              <w:tc>
                <w:tcPr>
                  <w:tcW w:w="2545"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887" w:right="863"/>
                    <w:jc w:val="center"/>
                    <w:rPr>
                      <w:rFonts w:ascii="Times New Roman"/>
                      <w:sz w:val="21"/>
                      <w:szCs w:val="20"/>
                      <w:lang w:eastAsia="zh-CN"/>
                    </w:rPr>
                  </w:pPr>
                  <w:r>
                    <w:rPr>
                      <w:rFonts w:ascii="Times New Roman"/>
                      <w:sz w:val="21"/>
                      <w:szCs w:val="20"/>
                      <w:lang w:eastAsia="zh-CN"/>
                    </w:rPr>
                    <w:t>0.78</w:t>
                  </w:r>
                </w:p>
              </w:tc>
              <w:tc>
                <w:tcPr>
                  <w:tcW w:w="1989" w:type="dxa"/>
                  <w:gridSpan w:val="3"/>
                  <w:tcBorders>
                    <w:top w:val="single" w:color="000000" w:sz="4" w:space="0"/>
                    <w:left w:val="single" w:color="000000" w:sz="4" w:space="0"/>
                    <w:bottom w:val="single" w:color="000000" w:sz="4" w:space="0"/>
                    <w:right w:val="single" w:color="000000" w:sz="4" w:space="0"/>
                  </w:tcBorders>
                </w:tcPr>
                <w:p>
                  <w:pPr>
                    <w:pStyle w:val="18"/>
                    <w:spacing w:before="34"/>
                    <w:ind w:left="717" w:right="698"/>
                    <w:jc w:val="center"/>
                    <w:rPr>
                      <w:rFonts w:ascii="Times New Roman"/>
                      <w:sz w:val="21"/>
                      <w:szCs w:val="20"/>
                      <w:lang w:eastAsia="zh-CN"/>
                    </w:rPr>
                  </w:pPr>
                  <w:r>
                    <w:rPr>
                      <w:rFonts w:ascii="Times New Roman"/>
                      <w:sz w:val="21"/>
                      <w:szCs w:val="20"/>
                      <w:lang w:eastAsia="zh-CN"/>
                    </w:rPr>
                    <w:t>0.78</w:t>
                  </w:r>
                </w:p>
              </w:tc>
              <w:tc>
                <w:tcPr>
                  <w:tcW w:w="1976" w:type="dxa"/>
                  <w:gridSpan w:val="3"/>
                  <w:tcBorders>
                    <w:top w:val="single" w:color="000000" w:sz="4" w:space="0"/>
                    <w:left w:val="single" w:color="000000" w:sz="4" w:space="0"/>
                    <w:bottom w:val="single" w:color="000000" w:sz="4" w:space="0"/>
                    <w:right w:val="nil"/>
                  </w:tcBorders>
                </w:tcPr>
                <w:p>
                  <w:pPr>
                    <w:pStyle w:val="18"/>
                    <w:spacing w:before="34"/>
                    <w:ind w:left="668" w:right="651"/>
                    <w:jc w:val="center"/>
                    <w:rPr>
                      <w:rFonts w:ascii="Times New Roman"/>
                      <w:sz w:val="21"/>
                      <w:szCs w:val="20"/>
                      <w:lang w:eastAsia="zh-CN"/>
                    </w:rPr>
                  </w:pPr>
                  <w:r>
                    <w:rPr>
                      <w:rFonts w:ascii="Times New Roman"/>
                      <w:sz w:val="21"/>
                      <w:szCs w:val="20"/>
                      <w:lang w:eastAsia="zh-CN"/>
                    </w:rPr>
                    <w:t>0.57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6" w:hRule="atLeast"/>
                <w:jc w:val="center"/>
              </w:trPr>
              <w:tc>
                <w:tcPr>
                  <w:tcW w:w="1437" w:type="dxa"/>
                  <w:vMerge w:val="continue"/>
                  <w:tcBorders>
                    <w:top w:val="nil"/>
                    <w:left w:val="nil"/>
                    <w:right w:val="single" w:color="000000" w:sz="4" w:space="0"/>
                  </w:tcBorders>
                </w:tcPr>
                <w:p>
                  <w:pPr>
                    <w:autoSpaceDE w:val="0"/>
                    <w:autoSpaceDN w:val="0"/>
                    <w:rPr>
                      <w:rFonts w:ascii="Times New Roman" w:hAnsi="Times New Roman"/>
                      <w:kern w:val="0"/>
                      <w:sz w:val="2"/>
                      <w:szCs w:val="2"/>
                      <w:lang w:eastAsia="en-US"/>
                    </w:rPr>
                  </w:pPr>
                </w:p>
              </w:tc>
              <w:tc>
                <w:tcPr>
                  <w:tcW w:w="965" w:type="dxa"/>
                  <w:tcBorders>
                    <w:top w:val="single" w:color="000000" w:sz="4" w:space="0"/>
                    <w:left w:val="single" w:color="000000" w:sz="4" w:space="0"/>
                    <w:right w:val="single" w:color="000000" w:sz="4" w:space="0"/>
                  </w:tcBorders>
                </w:tcPr>
                <w:p>
                  <w:pPr>
                    <w:pStyle w:val="18"/>
                    <w:spacing w:before="24"/>
                    <w:ind w:left="474"/>
                    <w:rPr>
                      <w:rFonts w:ascii="Times New Roman"/>
                      <w:sz w:val="21"/>
                      <w:szCs w:val="20"/>
                      <w:lang w:eastAsia="zh-CN"/>
                    </w:rPr>
                  </w:pPr>
                  <w:r>
                    <w:rPr>
                      <w:rFonts w:ascii="Times New Roman"/>
                      <w:sz w:val="21"/>
                      <w:szCs w:val="20"/>
                      <w:lang w:eastAsia="zh-CN"/>
                    </w:rPr>
                    <w:t>&gt;2</w:t>
                  </w:r>
                </w:p>
              </w:tc>
              <w:tc>
                <w:tcPr>
                  <w:tcW w:w="2545" w:type="dxa"/>
                  <w:gridSpan w:val="3"/>
                  <w:tcBorders>
                    <w:top w:val="single" w:color="000000" w:sz="4" w:space="0"/>
                    <w:left w:val="single" w:color="000000" w:sz="4" w:space="0"/>
                    <w:right w:val="single" w:color="000000" w:sz="4" w:space="0"/>
                  </w:tcBorders>
                </w:tcPr>
                <w:p>
                  <w:pPr>
                    <w:pStyle w:val="18"/>
                    <w:spacing w:before="24"/>
                    <w:ind w:left="887" w:right="862"/>
                    <w:jc w:val="center"/>
                    <w:rPr>
                      <w:rFonts w:ascii="Times New Roman"/>
                      <w:sz w:val="21"/>
                      <w:szCs w:val="20"/>
                      <w:lang w:eastAsia="zh-CN"/>
                    </w:rPr>
                  </w:pPr>
                  <w:r>
                    <w:rPr>
                      <w:rFonts w:ascii="Times New Roman"/>
                      <w:sz w:val="21"/>
                      <w:szCs w:val="20"/>
                      <w:lang w:eastAsia="zh-CN"/>
                    </w:rPr>
                    <w:t>0.84</w:t>
                  </w:r>
                </w:p>
              </w:tc>
              <w:tc>
                <w:tcPr>
                  <w:tcW w:w="1989" w:type="dxa"/>
                  <w:gridSpan w:val="3"/>
                  <w:tcBorders>
                    <w:top w:val="single" w:color="000000" w:sz="4" w:space="0"/>
                    <w:left w:val="single" w:color="000000" w:sz="4" w:space="0"/>
                    <w:right w:val="single" w:color="000000" w:sz="4" w:space="0"/>
                  </w:tcBorders>
                </w:tcPr>
                <w:p>
                  <w:pPr>
                    <w:pStyle w:val="18"/>
                    <w:spacing w:before="24"/>
                    <w:ind w:left="717" w:right="698"/>
                    <w:jc w:val="center"/>
                    <w:rPr>
                      <w:rFonts w:ascii="Times New Roman"/>
                      <w:sz w:val="21"/>
                      <w:szCs w:val="20"/>
                      <w:lang w:eastAsia="zh-CN"/>
                    </w:rPr>
                  </w:pPr>
                  <w:r>
                    <w:rPr>
                      <w:rFonts w:ascii="Times New Roman"/>
                      <w:sz w:val="21"/>
                      <w:szCs w:val="20"/>
                      <w:lang w:eastAsia="zh-CN"/>
                    </w:rPr>
                    <w:t>0.84</w:t>
                  </w:r>
                </w:p>
              </w:tc>
              <w:tc>
                <w:tcPr>
                  <w:tcW w:w="1976" w:type="dxa"/>
                  <w:gridSpan w:val="3"/>
                  <w:tcBorders>
                    <w:top w:val="single" w:color="000000" w:sz="4" w:space="0"/>
                    <w:left w:val="single" w:color="000000" w:sz="4" w:space="0"/>
                    <w:right w:val="nil"/>
                  </w:tcBorders>
                </w:tcPr>
                <w:p>
                  <w:pPr>
                    <w:pStyle w:val="18"/>
                    <w:spacing w:before="24"/>
                    <w:ind w:left="668" w:right="651"/>
                    <w:jc w:val="center"/>
                    <w:rPr>
                      <w:rFonts w:ascii="Times New Roman"/>
                      <w:sz w:val="21"/>
                      <w:szCs w:val="20"/>
                      <w:lang w:eastAsia="zh-CN"/>
                    </w:rPr>
                  </w:pPr>
                  <w:r>
                    <w:rPr>
                      <w:rFonts w:ascii="Times New Roman"/>
                      <w:sz w:val="21"/>
                      <w:szCs w:val="20"/>
                      <w:lang w:eastAsia="zh-CN"/>
                    </w:rPr>
                    <w:t>0.76</w:t>
                  </w:r>
                </w:p>
              </w:tc>
            </w:tr>
          </w:tbl>
          <w:p>
            <w:pPr>
              <w:spacing w:line="480" w:lineRule="exact"/>
              <w:ind w:firstLine="480" w:firstLineChars="200"/>
              <w:rPr>
                <w:snapToGrid w:val="0"/>
                <w:color w:val="000000"/>
                <w:kern w:val="0"/>
                <w:sz w:val="24"/>
              </w:rPr>
            </w:pPr>
            <w:r>
              <w:rPr>
                <w:rFonts w:hint="eastAsia"/>
                <w:snapToGrid w:val="0"/>
                <w:color w:val="000000"/>
                <w:kern w:val="0"/>
                <w:sz w:val="24"/>
              </w:rPr>
              <w:t>根据所在地区近五年来平均风速及工业企业大气污染物源构成类别查询，分别取470、0.021、1.85、0.84。</w:t>
            </w:r>
          </w:p>
          <w:p>
            <w:pPr>
              <w:spacing w:line="480" w:lineRule="exact"/>
              <w:ind w:firstLine="480" w:firstLineChars="200"/>
              <w:rPr>
                <w:snapToGrid w:val="0"/>
                <w:color w:val="000000"/>
                <w:kern w:val="0"/>
                <w:sz w:val="24"/>
              </w:rPr>
            </w:pPr>
            <w:r>
              <w:rPr>
                <w:rFonts w:hint="eastAsia"/>
                <w:snapToGrid w:val="0"/>
                <w:color w:val="000000"/>
                <w:kern w:val="0"/>
                <w:sz w:val="24"/>
              </w:rPr>
              <w:t>经计算，污染物的卫生防护距离见表7-1</w:t>
            </w:r>
            <w:r>
              <w:rPr>
                <w:rFonts w:hint="eastAsia"/>
                <w:snapToGrid w:val="0"/>
                <w:color w:val="000000"/>
                <w:kern w:val="0"/>
                <w:sz w:val="24"/>
                <w:lang w:val="en-US" w:eastAsia="zh-CN"/>
              </w:rPr>
              <w:t>3</w:t>
            </w:r>
            <w:r>
              <w:rPr>
                <w:rFonts w:hint="eastAsia"/>
                <w:snapToGrid w:val="0"/>
                <w:color w:val="000000"/>
                <w:kern w:val="0"/>
                <w:sz w:val="24"/>
              </w:rPr>
              <w:t>。</w:t>
            </w:r>
          </w:p>
          <w:p>
            <w:pPr>
              <w:spacing w:line="480" w:lineRule="exact"/>
              <w:jc w:val="center"/>
              <w:rPr>
                <w:rFonts w:hint="eastAsia"/>
                <w:b/>
                <w:snapToGrid w:val="0"/>
                <w:color w:val="000000"/>
                <w:kern w:val="0"/>
                <w:sz w:val="24"/>
              </w:rPr>
            </w:pPr>
          </w:p>
          <w:p>
            <w:pPr>
              <w:spacing w:line="480" w:lineRule="exact"/>
              <w:jc w:val="center"/>
              <w:rPr>
                <w:rFonts w:hint="eastAsia"/>
                <w:b/>
                <w:snapToGrid w:val="0"/>
                <w:color w:val="000000"/>
                <w:kern w:val="0"/>
                <w:sz w:val="24"/>
              </w:rPr>
            </w:pPr>
          </w:p>
          <w:p>
            <w:pPr>
              <w:spacing w:line="480" w:lineRule="exact"/>
              <w:jc w:val="center"/>
              <w:rPr>
                <w:rFonts w:hint="eastAsia"/>
                <w:b/>
                <w:snapToGrid w:val="0"/>
                <w:color w:val="000000"/>
                <w:kern w:val="0"/>
                <w:sz w:val="24"/>
              </w:rPr>
            </w:pPr>
          </w:p>
          <w:p>
            <w:pPr>
              <w:spacing w:line="480" w:lineRule="exact"/>
              <w:jc w:val="center"/>
              <w:rPr>
                <w:rFonts w:hint="eastAsia"/>
                <w:b/>
                <w:snapToGrid w:val="0"/>
                <w:color w:val="000000"/>
                <w:kern w:val="0"/>
                <w:sz w:val="24"/>
              </w:rPr>
            </w:pPr>
            <w:r>
              <w:rPr>
                <w:rFonts w:hint="eastAsia"/>
                <w:b/>
                <w:snapToGrid w:val="0"/>
                <w:color w:val="000000"/>
                <w:kern w:val="0"/>
                <w:sz w:val="24"/>
              </w:rPr>
              <w:t>表7-1</w:t>
            </w:r>
            <w:r>
              <w:rPr>
                <w:rFonts w:hint="eastAsia"/>
                <w:b/>
                <w:snapToGrid w:val="0"/>
                <w:color w:val="000000"/>
                <w:kern w:val="0"/>
                <w:sz w:val="24"/>
                <w:lang w:val="en-US" w:eastAsia="zh-CN"/>
              </w:rPr>
              <w:t>3</w:t>
            </w:r>
            <w:r>
              <w:rPr>
                <w:rFonts w:hint="eastAsia"/>
                <w:b/>
                <w:snapToGrid w:val="0"/>
                <w:color w:val="000000"/>
                <w:kern w:val="0"/>
                <w:sz w:val="24"/>
              </w:rPr>
              <w:t xml:space="preserve"> 污染物卫生防护距离计算结果表</w:t>
            </w:r>
          </w:p>
          <w:tbl>
            <w:tblPr>
              <w:tblStyle w:val="12"/>
              <w:tblW w:w="9073" w:type="dxa"/>
              <w:tblInd w:w="-137"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3"/>
              <w:gridCol w:w="773"/>
              <w:gridCol w:w="569"/>
              <w:gridCol w:w="749"/>
              <w:gridCol w:w="628"/>
              <w:gridCol w:w="628"/>
              <w:gridCol w:w="870"/>
              <w:gridCol w:w="1011"/>
              <w:gridCol w:w="1262"/>
              <w:gridCol w:w="870"/>
              <w:gridCol w:w="87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3" w:type="dxa"/>
                  <w:vAlign w:val="center"/>
                </w:tcPr>
                <w:p>
                  <w:pPr>
                    <w:spacing w:line="240" w:lineRule="auto"/>
                    <w:jc w:val="center"/>
                    <w:rPr>
                      <w:snapToGrid w:val="0"/>
                      <w:color w:val="000000"/>
                      <w:kern w:val="0"/>
                      <w:szCs w:val="21"/>
                    </w:rPr>
                  </w:pPr>
                  <w:r>
                    <w:rPr>
                      <w:snapToGrid w:val="0"/>
                      <w:color w:val="000000"/>
                      <w:kern w:val="0"/>
                      <w:szCs w:val="21"/>
                    </w:rPr>
                    <w:t>污染物位置</w:t>
                  </w:r>
                </w:p>
              </w:tc>
              <w:tc>
                <w:tcPr>
                  <w:tcW w:w="773" w:type="dxa"/>
                  <w:vAlign w:val="center"/>
                </w:tcPr>
                <w:p>
                  <w:pPr>
                    <w:spacing w:line="240" w:lineRule="auto"/>
                    <w:jc w:val="center"/>
                    <w:rPr>
                      <w:snapToGrid w:val="0"/>
                      <w:color w:val="000000"/>
                      <w:kern w:val="0"/>
                      <w:szCs w:val="21"/>
                    </w:rPr>
                  </w:pPr>
                  <w:r>
                    <w:rPr>
                      <w:snapToGrid w:val="0"/>
                      <w:color w:val="000000"/>
                      <w:kern w:val="0"/>
                      <w:szCs w:val="21"/>
                    </w:rPr>
                    <w:t>污染物名称</w:t>
                  </w:r>
                </w:p>
              </w:tc>
              <w:tc>
                <w:tcPr>
                  <w:tcW w:w="569" w:type="dxa"/>
                  <w:vAlign w:val="center"/>
                </w:tcPr>
                <w:p>
                  <w:pPr>
                    <w:spacing w:line="240" w:lineRule="auto"/>
                    <w:jc w:val="center"/>
                    <w:rPr>
                      <w:snapToGrid w:val="0"/>
                      <w:color w:val="000000"/>
                      <w:kern w:val="0"/>
                      <w:szCs w:val="21"/>
                    </w:rPr>
                  </w:pPr>
                  <w:r>
                    <w:rPr>
                      <w:rFonts w:hint="eastAsia"/>
                      <w:snapToGrid w:val="0"/>
                      <w:color w:val="000000"/>
                      <w:kern w:val="0"/>
                      <w:szCs w:val="21"/>
                    </w:rPr>
                    <w:t>A</w:t>
                  </w:r>
                </w:p>
              </w:tc>
              <w:tc>
                <w:tcPr>
                  <w:tcW w:w="749" w:type="dxa"/>
                  <w:vAlign w:val="center"/>
                </w:tcPr>
                <w:p>
                  <w:pPr>
                    <w:spacing w:line="240" w:lineRule="auto"/>
                    <w:jc w:val="center"/>
                    <w:rPr>
                      <w:snapToGrid w:val="0"/>
                      <w:color w:val="000000"/>
                      <w:kern w:val="0"/>
                      <w:szCs w:val="21"/>
                    </w:rPr>
                  </w:pPr>
                  <w:r>
                    <w:rPr>
                      <w:rFonts w:hint="eastAsia"/>
                      <w:snapToGrid w:val="0"/>
                      <w:color w:val="000000"/>
                      <w:kern w:val="0"/>
                      <w:szCs w:val="21"/>
                    </w:rPr>
                    <w:t>B</w:t>
                  </w:r>
                </w:p>
              </w:tc>
              <w:tc>
                <w:tcPr>
                  <w:tcW w:w="628" w:type="dxa"/>
                  <w:vAlign w:val="center"/>
                </w:tcPr>
                <w:p>
                  <w:pPr>
                    <w:spacing w:line="240" w:lineRule="auto"/>
                    <w:jc w:val="center"/>
                    <w:rPr>
                      <w:snapToGrid w:val="0"/>
                      <w:color w:val="000000"/>
                      <w:kern w:val="0"/>
                      <w:szCs w:val="21"/>
                    </w:rPr>
                  </w:pPr>
                  <w:r>
                    <w:rPr>
                      <w:rFonts w:hint="eastAsia"/>
                      <w:snapToGrid w:val="0"/>
                      <w:color w:val="000000"/>
                      <w:kern w:val="0"/>
                      <w:szCs w:val="21"/>
                    </w:rPr>
                    <w:t>C</w:t>
                  </w:r>
                </w:p>
              </w:tc>
              <w:tc>
                <w:tcPr>
                  <w:tcW w:w="628" w:type="dxa"/>
                  <w:vAlign w:val="center"/>
                </w:tcPr>
                <w:p>
                  <w:pPr>
                    <w:spacing w:line="240" w:lineRule="auto"/>
                    <w:jc w:val="center"/>
                    <w:rPr>
                      <w:snapToGrid w:val="0"/>
                      <w:color w:val="000000"/>
                      <w:kern w:val="0"/>
                      <w:szCs w:val="21"/>
                    </w:rPr>
                  </w:pPr>
                  <w:r>
                    <w:rPr>
                      <w:rFonts w:hint="eastAsia"/>
                      <w:snapToGrid w:val="0"/>
                      <w:color w:val="000000"/>
                      <w:kern w:val="0"/>
                      <w:szCs w:val="21"/>
                    </w:rPr>
                    <w:t>D</w:t>
                  </w:r>
                </w:p>
              </w:tc>
              <w:tc>
                <w:tcPr>
                  <w:tcW w:w="870" w:type="dxa"/>
                  <w:vAlign w:val="center"/>
                </w:tcPr>
                <w:p>
                  <w:pPr>
                    <w:spacing w:line="240" w:lineRule="auto"/>
                    <w:jc w:val="center"/>
                    <w:rPr>
                      <w:snapToGrid w:val="0"/>
                      <w:color w:val="000000"/>
                      <w:kern w:val="0"/>
                      <w:szCs w:val="21"/>
                    </w:rPr>
                  </w:pPr>
                  <w:r>
                    <w:rPr>
                      <w:snapToGrid w:val="0"/>
                      <w:color w:val="000000"/>
                      <w:kern w:val="0"/>
                      <w:szCs w:val="21"/>
                    </w:rPr>
                    <w:t>r（m）</w:t>
                  </w:r>
                </w:p>
              </w:tc>
              <w:tc>
                <w:tcPr>
                  <w:tcW w:w="1011" w:type="dxa"/>
                  <w:vAlign w:val="center"/>
                </w:tcPr>
                <w:p>
                  <w:pPr>
                    <w:spacing w:line="240" w:lineRule="auto"/>
                    <w:jc w:val="center"/>
                    <w:rPr>
                      <w:snapToGrid w:val="0"/>
                      <w:color w:val="000000"/>
                      <w:kern w:val="0"/>
                      <w:szCs w:val="21"/>
                    </w:rPr>
                  </w:pPr>
                  <w:r>
                    <w:rPr>
                      <w:rFonts w:hint="eastAsia"/>
                      <w:snapToGrid w:val="0"/>
                      <w:color w:val="000000"/>
                      <w:kern w:val="0"/>
                      <w:szCs w:val="21"/>
                    </w:rPr>
                    <w:t>Q</w:t>
                  </w:r>
                  <w:r>
                    <w:rPr>
                      <w:rFonts w:hint="eastAsia"/>
                      <w:snapToGrid w:val="0"/>
                      <w:color w:val="000000"/>
                      <w:kern w:val="0"/>
                      <w:szCs w:val="21"/>
                      <w:vertAlign w:val="subscript"/>
                    </w:rPr>
                    <w:t>c</w:t>
                  </w:r>
                  <w:r>
                    <w:rPr>
                      <w:rFonts w:hint="eastAsia"/>
                      <w:snapToGrid w:val="0"/>
                      <w:color w:val="000000"/>
                      <w:kern w:val="0"/>
                      <w:szCs w:val="21"/>
                    </w:rPr>
                    <w:t>(kg/h)</w:t>
                  </w:r>
                </w:p>
              </w:tc>
              <w:tc>
                <w:tcPr>
                  <w:tcW w:w="1262" w:type="dxa"/>
                  <w:vAlign w:val="center"/>
                </w:tcPr>
                <w:p>
                  <w:pPr>
                    <w:spacing w:line="240" w:lineRule="auto"/>
                    <w:jc w:val="center"/>
                    <w:rPr>
                      <w:snapToGrid w:val="0"/>
                      <w:color w:val="000000"/>
                      <w:kern w:val="0"/>
                      <w:szCs w:val="21"/>
                    </w:rPr>
                  </w:pPr>
                  <w:r>
                    <w:rPr>
                      <w:rFonts w:hint="eastAsia"/>
                      <w:snapToGrid w:val="0"/>
                      <w:color w:val="000000"/>
                      <w:kern w:val="0"/>
                      <w:szCs w:val="21"/>
                    </w:rPr>
                    <w:t>C</w:t>
                  </w:r>
                  <w:r>
                    <w:rPr>
                      <w:rFonts w:hint="eastAsia"/>
                      <w:snapToGrid w:val="0"/>
                      <w:color w:val="000000"/>
                      <w:kern w:val="0"/>
                      <w:szCs w:val="21"/>
                      <w:vertAlign w:val="subscript"/>
                    </w:rPr>
                    <w:t>m</w:t>
                  </w:r>
                  <w:r>
                    <w:rPr>
                      <w:rFonts w:hint="eastAsia"/>
                      <w:snapToGrid w:val="0"/>
                      <w:color w:val="000000"/>
                      <w:kern w:val="0"/>
                      <w:szCs w:val="21"/>
                    </w:rPr>
                    <w:t>(mg/m</w:t>
                  </w:r>
                  <w:r>
                    <w:rPr>
                      <w:rFonts w:hint="eastAsia"/>
                      <w:snapToGrid w:val="0"/>
                      <w:color w:val="000000"/>
                      <w:kern w:val="0"/>
                      <w:szCs w:val="21"/>
                      <w:vertAlign w:val="superscript"/>
                    </w:rPr>
                    <w:t>3</w:t>
                  </w:r>
                  <w:r>
                    <w:rPr>
                      <w:rFonts w:hint="eastAsia"/>
                      <w:snapToGrid w:val="0"/>
                      <w:color w:val="000000"/>
                      <w:kern w:val="0"/>
                      <w:szCs w:val="21"/>
                    </w:rPr>
                    <w:t>)</w:t>
                  </w:r>
                </w:p>
              </w:tc>
              <w:tc>
                <w:tcPr>
                  <w:tcW w:w="870" w:type="dxa"/>
                  <w:vAlign w:val="center"/>
                </w:tcPr>
                <w:p>
                  <w:pPr>
                    <w:spacing w:line="240" w:lineRule="auto"/>
                    <w:jc w:val="center"/>
                    <w:rPr>
                      <w:snapToGrid w:val="0"/>
                      <w:color w:val="000000"/>
                      <w:kern w:val="0"/>
                      <w:szCs w:val="21"/>
                    </w:rPr>
                  </w:pPr>
                  <w:r>
                    <w:rPr>
                      <w:rFonts w:hint="eastAsia"/>
                      <w:snapToGrid w:val="0"/>
                      <w:color w:val="000000"/>
                      <w:kern w:val="0"/>
                      <w:szCs w:val="21"/>
                    </w:rPr>
                    <w:t>L计算（m）</w:t>
                  </w:r>
                </w:p>
              </w:tc>
              <w:tc>
                <w:tcPr>
                  <w:tcW w:w="870" w:type="dxa"/>
                  <w:vAlign w:val="center"/>
                </w:tcPr>
                <w:p>
                  <w:pPr>
                    <w:spacing w:line="240" w:lineRule="auto"/>
                    <w:jc w:val="center"/>
                    <w:rPr>
                      <w:snapToGrid w:val="0"/>
                      <w:color w:val="000000"/>
                      <w:kern w:val="0"/>
                      <w:szCs w:val="21"/>
                    </w:rPr>
                  </w:pPr>
                  <w:r>
                    <w:rPr>
                      <w:rFonts w:hint="eastAsia"/>
                      <w:snapToGrid w:val="0"/>
                      <w:color w:val="000000"/>
                      <w:kern w:val="0"/>
                      <w:szCs w:val="21"/>
                    </w:rPr>
                    <w:t>L（m）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3" w:type="dxa"/>
                  <w:vAlign w:val="center"/>
                </w:tcPr>
                <w:p>
                  <w:pPr>
                    <w:spacing w:line="240" w:lineRule="auto"/>
                    <w:jc w:val="center"/>
                    <w:rPr>
                      <w:snapToGrid w:val="0"/>
                      <w:color w:val="000000"/>
                      <w:kern w:val="0"/>
                      <w:szCs w:val="21"/>
                    </w:rPr>
                  </w:pPr>
                  <w:r>
                    <w:rPr>
                      <w:snapToGrid w:val="0"/>
                      <w:color w:val="000000"/>
                      <w:kern w:val="0"/>
                      <w:szCs w:val="21"/>
                    </w:rPr>
                    <w:t>车间</w:t>
                  </w:r>
                </w:p>
              </w:tc>
              <w:tc>
                <w:tcPr>
                  <w:tcW w:w="773" w:type="dxa"/>
                  <w:vAlign w:val="center"/>
                </w:tcPr>
                <w:p>
                  <w:pPr>
                    <w:spacing w:line="240" w:lineRule="auto"/>
                    <w:jc w:val="center"/>
                    <w:rPr>
                      <w:snapToGrid w:val="0"/>
                      <w:color w:val="000000"/>
                      <w:kern w:val="0"/>
                      <w:szCs w:val="21"/>
                    </w:rPr>
                  </w:pPr>
                  <w:r>
                    <w:rPr>
                      <w:rFonts w:hint="eastAsia"/>
                      <w:snapToGrid w:val="0"/>
                      <w:color w:val="000000"/>
                      <w:kern w:val="0"/>
                      <w:szCs w:val="21"/>
                    </w:rPr>
                    <w:t>非甲烷总烃</w:t>
                  </w:r>
                </w:p>
              </w:tc>
              <w:tc>
                <w:tcPr>
                  <w:tcW w:w="569" w:type="dxa"/>
                  <w:vAlign w:val="center"/>
                </w:tcPr>
                <w:p>
                  <w:pPr>
                    <w:spacing w:line="240" w:lineRule="auto"/>
                    <w:jc w:val="center"/>
                    <w:rPr>
                      <w:snapToGrid w:val="0"/>
                      <w:color w:val="000000"/>
                      <w:kern w:val="0"/>
                      <w:szCs w:val="21"/>
                    </w:rPr>
                  </w:pPr>
                  <w:r>
                    <w:rPr>
                      <w:rFonts w:hint="eastAsia"/>
                      <w:snapToGrid w:val="0"/>
                      <w:color w:val="000000"/>
                      <w:kern w:val="0"/>
                      <w:szCs w:val="21"/>
                    </w:rPr>
                    <w:t>470</w:t>
                  </w:r>
                </w:p>
              </w:tc>
              <w:tc>
                <w:tcPr>
                  <w:tcW w:w="749" w:type="dxa"/>
                  <w:vAlign w:val="center"/>
                </w:tcPr>
                <w:p>
                  <w:pPr>
                    <w:spacing w:line="240" w:lineRule="auto"/>
                    <w:jc w:val="center"/>
                    <w:rPr>
                      <w:snapToGrid w:val="0"/>
                      <w:color w:val="000000"/>
                      <w:kern w:val="0"/>
                      <w:szCs w:val="21"/>
                    </w:rPr>
                  </w:pPr>
                  <w:r>
                    <w:rPr>
                      <w:rFonts w:hint="eastAsia"/>
                      <w:snapToGrid w:val="0"/>
                      <w:color w:val="000000"/>
                      <w:kern w:val="0"/>
                      <w:szCs w:val="21"/>
                    </w:rPr>
                    <w:t>0.021</w:t>
                  </w:r>
                </w:p>
              </w:tc>
              <w:tc>
                <w:tcPr>
                  <w:tcW w:w="628" w:type="dxa"/>
                  <w:vAlign w:val="center"/>
                </w:tcPr>
                <w:p>
                  <w:pPr>
                    <w:spacing w:line="240" w:lineRule="auto"/>
                    <w:jc w:val="center"/>
                    <w:rPr>
                      <w:snapToGrid w:val="0"/>
                      <w:color w:val="000000"/>
                      <w:kern w:val="0"/>
                      <w:szCs w:val="21"/>
                    </w:rPr>
                  </w:pPr>
                  <w:r>
                    <w:rPr>
                      <w:rFonts w:hint="eastAsia"/>
                      <w:snapToGrid w:val="0"/>
                      <w:color w:val="000000"/>
                      <w:kern w:val="0"/>
                      <w:szCs w:val="21"/>
                    </w:rPr>
                    <w:t>1.85</w:t>
                  </w:r>
                </w:p>
              </w:tc>
              <w:tc>
                <w:tcPr>
                  <w:tcW w:w="628" w:type="dxa"/>
                  <w:vAlign w:val="center"/>
                </w:tcPr>
                <w:p>
                  <w:pPr>
                    <w:spacing w:line="240" w:lineRule="auto"/>
                    <w:jc w:val="center"/>
                    <w:rPr>
                      <w:snapToGrid w:val="0"/>
                      <w:color w:val="000000"/>
                      <w:kern w:val="0"/>
                      <w:szCs w:val="21"/>
                    </w:rPr>
                  </w:pPr>
                  <w:r>
                    <w:rPr>
                      <w:rFonts w:hint="eastAsia"/>
                      <w:snapToGrid w:val="0"/>
                      <w:color w:val="000000"/>
                      <w:kern w:val="0"/>
                      <w:szCs w:val="21"/>
                    </w:rPr>
                    <w:t>0.84</w:t>
                  </w:r>
                </w:p>
              </w:tc>
              <w:tc>
                <w:tcPr>
                  <w:tcW w:w="870" w:type="dxa"/>
                  <w:vAlign w:val="center"/>
                </w:tcPr>
                <w:p>
                  <w:pPr>
                    <w:spacing w:line="240" w:lineRule="auto"/>
                    <w:jc w:val="center"/>
                    <w:rPr>
                      <w:snapToGrid w:val="0"/>
                      <w:color w:val="000000"/>
                      <w:kern w:val="0"/>
                      <w:szCs w:val="21"/>
                    </w:rPr>
                  </w:pPr>
                  <w:r>
                    <w:rPr>
                      <w:rFonts w:hint="eastAsia"/>
                      <w:snapToGrid w:val="0"/>
                      <w:color w:val="000000"/>
                      <w:kern w:val="0"/>
                      <w:szCs w:val="21"/>
                    </w:rPr>
                    <w:t>24</w:t>
                  </w:r>
                </w:p>
              </w:tc>
              <w:tc>
                <w:tcPr>
                  <w:tcW w:w="1011"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rPr>
                    <w:t>0.0</w:t>
                  </w:r>
                  <w:r>
                    <w:rPr>
                      <w:rFonts w:hint="eastAsia"/>
                      <w:snapToGrid w:val="0"/>
                      <w:color w:val="000000"/>
                      <w:kern w:val="0"/>
                      <w:szCs w:val="21"/>
                      <w:lang w:val="en-US" w:eastAsia="zh-CN"/>
                    </w:rPr>
                    <w:t>019</w:t>
                  </w:r>
                </w:p>
              </w:tc>
              <w:tc>
                <w:tcPr>
                  <w:tcW w:w="1262" w:type="dxa"/>
                  <w:vAlign w:val="center"/>
                </w:tcPr>
                <w:p>
                  <w:pPr>
                    <w:spacing w:line="240" w:lineRule="auto"/>
                    <w:jc w:val="center"/>
                    <w:rPr>
                      <w:snapToGrid w:val="0"/>
                      <w:color w:val="000000"/>
                      <w:kern w:val="0"/>
                      <w:szCs w:val="21"/>
                    </w:rPr>
                  </w:pPr>
                  <w:r>
                    <w:rPr>
                      <w:rFonts w:hint="eastAsia"/>
                      <w:snapToGrid w:val="0"/>
                      <w:color w:val="000000"/>
                      <w:kern w:val="0"/>
                      <w:szCs w:val="21"/>
                    </w:rPr>
                    <w:t>2.0</w:t>
                  </w:r>
                </w:p>
              </w:tc>
              <w:tc>
                <w:tcPr>
                  <w:tcW w:w="87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0.020</w:t>
                  </w:r>
                </w:p>
              </w:tc>
              <w:tc>
                <w:tcPr>
                  <w:tcW w:w="870" w:type="dxa"/>
                  <w:vAlign w:val="center"/>
                </w:tcPr>
                <w:p>
                  <w:pPr>
                    <w:spacing w:line="240" w:lineRule="auto"/>
                    <w:jc w:val="center"/>
                    <w:rPr>
                      <w:snapToGrid w:val="0"/>
                      <w:color w:val="000000"/>
                      <w:kern w:val="0"/>
                      <w:szCs w:val="21"/>
                    </w:rPr>
                  </w:pPr>
                  <w:r>
                    <w:rPr>
                      <w:rFonts w:hint="eastAsia"/>
                      <w:snapToGrid w:val="0"/>
                      <w:color w:val="000000"/>
                      <w:kern w:val="0"/>
                      <w:szCs w:val="21"/>
                    </w:rPr>
                    <w:t>50</w:t>
                  </w:r>
                </w:p>
              </w:tc>
            </w:tr>
          </w:tbl>
          <w:p>
            <w:pPr>
              <w:autoSpaceDE/>
              <w:autoSpaceDN/>
              <w:adjustRightInd w:val="0"/>
              <w:snapToGrid w:val="0"/>
              <w:spacing w:line="480" w:lineRule="exact"/>
              <w:ind w:firstLine="480" w:firstLineChars="200"/>
              <w:rPr>
                <w:sz w:val="24"/>
                <w:szCs w:val="24"/>
                <w:lang w:eastAsia="zh-CN"/>
              </w:rPr>
            </w:pPr>
            <w:r>
              <w:rPr>
                <w:sz w:val="24"/>
                <w:szCs w:val="24"/>
                <w:lang w:eastAsia="zh-CN"/>
              </w:rPr>
              <w:t>经计算，</w:t>
            </w:r>
            <w:r>
              <w:rPr>
                <w:rFonts w:hint="eastAsia"/>
                <w:sz w:val="24"/>
                <w:szCs w:val="24"/>
                <w:lang w:val="en-US" w:eastAsia="zh-CN"/>
              </w:rPr>
              <w:t>因本</w:t>
            </w:r>
            <w:r>
              <w:rPr>
                <w:sz w:val="24"/>
                <w:szCs w:val="24"/>
                <w:lang w:eastAsia="zh-CN"/>
              </w:rPr>
              <w:t>项目</w:t>
            </w:r>
            <w:r>
              <w:rPr>
                <w:rFonts w:hint="eastAsia"/>
                <w:sz w:val="24"/>
                <w:szCs w:val="24"/>
                <w:lang w:val="en-US" w:eastAsia="zh-CN"/>
              </w:rPr>
              <w:t>有一个污染因子，</w:t>
            </w:r>
            <w:r>
              <w:rPr>
                <w:sz w:val="24"/>
                <w:szCs w:val="24"/>
                <w:lang w:eastAsia="zh-CN"/>
              </w:rPr>
              <w:t>无组织废气的卫生防护距离为</w:t>
            </w:r>
            <w:r>
              <w:rPr>
                <w:rFonts w:hint="eastAsia"/>
                <w:sz w:val="24"/>
                <w:szCs w:val="24"/>
                <w:lang w:val="en-US" w:eastAsia="zh-CN"/>
              </w:rPr>
              <w:t>50</w:t>
            </w:r>
            <w:r>
              <w:rPr>
                <w:sz w:val="24"/>
                <w:szCs w:val="24"/>
                <w:lang w:eastAsia="zh-CN"/>
              </w:rPr>
              <w:t>米（以车间边界为起点）目前卫生防护距离内无敏感目标，因此本项目满足卫生防护距离的设置要求，今后也不得在该范围内建设环境敏感项目。</w:t>
            </w:r>
          </w:p>
          <w:p>
            <w:pPr>
              <w:spacing w:line="480" w:lineRule="exact"/>
              <w:ind w:firstLine="480" w:firstLineChars="200"/>
              <w:rPr>
                <w:rFonts w:ascii="宋体" w:cs="宋体"/>
                <w:sz w:val="24"/>
              </w:rPr>
            </w:pPr>
            <w:r>
              <w:rPr>
                <w:rFonts w:ascii="宋体" w:hAnsi="宋体" w:cs="宋体"/>
                <w:sz w:val="24"/>
              </w:rPr>
              <w:t>2</w:t>
            </w:r>
            <w:r>
              <w:rPr>
                <w:rFonts w:hint="eastAsia" w:ascii="宋体" w:hAnsi="宋体" w:cs="宋体"/>
                <w:sz w:val="24"/>
              </w:rPr>
              <w:t>、水环境影响分析</w:t>
            </w:r>
          </w:p>
          <w:p>
            <w:pPr>
              <w:spacing w:line="480" w:lineRule="exact"/>
              <w:ind w:firstLine="480" w:firstLineChars="200"/>
              <w:rPr>
                <w:snapToGrid w:val="0"/>
                <w:color w:val="000000"/>
                <w:kern w:val="0"/>
                <w:sz w:val="24"/>
              </w:rPr>
            </w:pPr>
            <w:r>
              <w:rPr>
                <w:rFonts w:hint="eastAsia"/>
                <w:snapToGrid w:val="0"/>
                <w:color w:val="000000"/>
                <w:kern w:val="0"/>
                <w:sz w:val="24"/>
              </w:rPr>
              <w:t>本项目营运期间产生的污水主要为生活废水，生活污水产生总量大约为</w:t>
            </w:r>
            <w:r>
              <w:rPr>
                <w:rFonts w:hint="eastAsia"/>
                <w:snapToGrid w:val="0"/>
                <w:color w:val="000000"/>
                <w:kern w:val="0"/>
                <w:sz w:val="24"/>
                <w:lang w:val="en-US" w:eastAsia="zh-CN"/>
              </w:rPr>
              <w:t>360</w:t>
            </w:r>
            <w:r>
              <w:rPr>
                <w:snapToGrid w:val="0"/>
                <w:color w:val="000000"/>
                <w:kern w:val="0"/>
                <w:sz w:val="24"/>
              </w:rPr>
              <w:t>t/a</w:t>
            </w:r>
            <w:r>
              <w:rPr>
                <w:rFonts w:hint="eastAsia"/>
                <w:snapToGrid w:val="0"/>
                <w:color w:val="000000"/>
                <w:kern w:val="0"/>
                <w:sz w:val="24"/>
              </w:rPr>
              <w:t>。本项目处于常熟</w:t>
            </w:r>
            <w:r>
              <w:rPr>
                <w:rFonts w:hint="eastAsia"/>
                <w:snapToGrid w:val="0"/>
                <w:color w:val="000000"/>
                <w:kern w:val="0"/>
                <w:sz w:val="24"/>
                <w:lang w:val="en-US" w:eastAsia="zh-CN"/>
              </w:rPr>
              <w:t>凯发新泉</w:t>
            </w:r>
            <w:r>
              <w:rPr>
                <w:rFonts w:hint="eastAsia"/>
                <w:snapToGrid w:val="0"/>
                <w:color w:val="000000"/>
                <w:kern w:val="0"/>
                <w:sz w:val="24"/>
              </w:rPr>
              <w:t>污水处理厂服务范围内，项目所在地污水管网已覆盖，已具备接管条件；项目仅排放生活污水，水量小、水质简单，在污水处理厂处理能力范围内，对污水处理厂的运行影响较小。因此，本项目废水接管常熟</w:t>
            </w:r>
            <w:r>
              <w:rPr>
                <w:rFonts w:hint="eastAsia"/>
                <w:snapToGrid w:val="0"/>
                <w:color w:val="000000"/>
                <w:kern w:val="0"/>
                <w:sz w:val="24"/>
                <w:lang w:val="en-US" w:eastAsia="zh-CN"/>
              </w:rPr>
              <w:t>凯发新泉</w:t>
            </w:r>
            <w:r>
              <w:rPr>
                <w:rFonts w:hint="eastAsia"/>
                <w:snapToGrid w:val="0"/>
                <w:color w:val="000000"/>
                <w:kern w:val="0"/>
                <w:sz w:val="24"/>
              </w:rPr>
              <w:t>污水处理厂集中处理是可行的。</w:t>
            </w:r>
          </w:p>
          <w:p>
            <w:pPr>
              <w:spacing w:line="480" w:lineRule="exact"/>
              <w:ind w:firstLine="480" w:firstLineChars="200"/>
              <w:rPr>
                <w:snapToGrid w:val="0"/>
                <w:color w:val="000000"/>
                <w:kern w:val="0"/>
                <w:sz w:val="24"/>
              </w:rPr>
            </w:pPr>
            <w:r>
              <w:rPr>
                <w:rFonts w:hint="eastAsia"/>
                <w:snapToGrid w:val="0"/>
                <w:color w:val="000000"/>
                <w:kern w:val="0"/>
                <w:sz w:val="24"/>
              </w:rPr>
              <w:t>本项目生活污水经常熟</w:t>
            </w:r>
            <w:r>
              <w:rPr>
                <w:rFonts w:hint="eastAsia"/>
                <w:snapToGrid w:val="0"/>
                <w:color w:val="000000"/>
                <w:kern w:val="0"/>
                <w:sz w:val="24"/>
                <w:lang w:val="en-US" w:eastAsia="zh-CN"/>
              </w:rPr>
              <w:t>凯发新泉</w:t>
            </w:r>
            <w:r>
              <w:rPr>
                <w:rFonts w:hint="eastAsia"/>
                <w:snapToGrid w:val="0"/>
                <w:color w:val="000000"/>
                <w:kern w:val="0"/>
                <w:sz w:val="24"/>
              </w:rPr>
              <w:t>污水处理厂处理后，尾水达到《太湖地区城镇污水处理厂及重点工业行业主要水污染物排放限值》（DB32/T1072-2007）中表 2 标准和《城镇污水处理厂污染物排放标准》（GB18918-2002）中表 1 一级 A 标准的要求，最终排入</w:t>
            </w:r>
            <w:r>
              <w:rPr>
                <w:rFonts w:hint="eastAsia"/>
                <w:snapToGrid w:val="0"/>
                <w:color w:val="000000"/>
                <w:kern w:val="0"/>
                <w:sz w:val="24"/>
                <w:lang w:val="en-US" w:eastAsia="zh-CN"/>
              </w:rPr>
              <w:t>白茆</w:t>
            </w:r>
            <w:r>
              <w:rPr>
                <w:rFonts w:hint="eastAsia"/>
                <w:snapToGrid w:val="0"/>
                <w:color w:val="000000"/>
                <w:kern w:val="0"/>
                <w:sz w:val="24"/>
              </w:rPr>
              <w:t>塘，对周围水环境影响较小。</w:t>
            </w:r>
          </w:p>
          <w:p>
            <w:pPr>
              <w:spacing w:before="77" w:line="355" w:lineRule="auto"/>
              <w:ind w:left="57" w:firstLine="482"/>
              <w:jc w:val="left"/>
              <w:rPr>
                <w:rFonts w:ascii="宋体" w:hAnsi="宋体" w:cs="宋体"/>
                <w:sz w:val="24"/>
              </w:rPr>
            </w:pPr>
            <w:r>
              <w:rPr>
                <w:rFonts w:hint="eastAsia" w:ascii="宋体" w:hAnsi="宋体" w:cs="宋体"/>
                <w:sz w:val="24"/>
              </w:rPr>
              <w:t>（1）</w:t>
            </w:r>
            <w:r>
              <w:rPr>
                <w:rFonts w:ascii="宋体" w:hAnsi="宋体" w:cs="宋体"/>
                <w:sz w:val="24"/>
              </w:rPr>
              <w:t>评价等级确定</w:t>
            </w:r>
          </w:p>
          <w:p>
            <w:pPr>
              <w:pStyle w:val="18"/>
              <w:tabs>
                <w:tab w:val="left" w:pos="883"/>
              </w:tabs>
              <w:spacing w:before="81"/>
              <w:ind w:left="22"/>
              <w:jc w:val="center"/>
              <w:rPr>
                <w:b/>
                <w:sz w:val="24"/>
                <w:lang w:eastAsia="zh-CN"/>
              </w:rPr>
            </w:pPr>
            <w:r>
              <w:rPr>
                <w:b/>
                <w:sz w:val="24"/>
                <w:lang w:eastAsia="zh-CN"/>
              </w:rPr>
              <w:t>表</w:t>
            </w:r>
            <w:r>
              <w:rPr>
                <w:b/>
                <w:spacing w:val="-60"/>
                <w:sz w:val="24"/>
                <w:lang w:eastAsia="zh-CN"/>
              </w:rPr>
              <w:t xml:space="preserve"> </w:t>
            </w:r>
            <w:r>
              <w:rPr>
                <w:rFonts w:ascii="Times New Roman" w:eastAsia="Times New Roman"/>
                <w:b/>
                <w:sz w:val="24"/>
                <w:lang w:eastAsia="zh-CN"/>
              </w:rPr>
              <w:t>7-</w:t>
            </w:r>
            <w:r>
              <w:rPr>
                <w:rFonts w:hint="eastAsia" w:ascii="Times New Roman" w:eastAsiaTheme="minorEastAsia"/>
                <w:b/>
                <w:sz w:val="24"/>
                <w:lang w:eastAsia="zh-CN"/>
              </w:rPr>
              <w:t>1</w:t>
            </w:r>
            <w:r>
              <w:rPr>
                <w:rFonts w:hint="eastAsia" w:ascii="Times New Roman" w:eastAsiaTheme="minorEastAsia"/>
                <w:b/>
                <w:sz w:val="24"/>
                <w:lang w:val="en-US" w:eastAsia="zh-CN"/>
              </w:rPr>
              <w:t>4</w:t>
            </w:r>
            <w:r>
              <w:rPr>
                <w:rFonts w:ascii="Times New Roman" w:eastAsia="Times New Roman"/>
                <w:b/>
                <w:sz w:val="24"/>
                <w:lang w:eastAsia="zh-CN"/>
              </w:rPr>
              <w:tab/>
            </w:r>
            <w:r>
              <w:rPr>
                <w:b/>
                <w:sz w:val="24"/>
                <w:lang w:eastAsia="zh-CN"/>
              </w:rPr>
              <w:t>水污染影响型建设项目评价等级判定</w:t>
            </w:r>
          </w:p>
          <w:tbl>
            <w:tblPr>
              <w:tblStyle w:val="12"/>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270"/>
              <w:gridCol w:w="2708"/>
              <w:gridCol w:w="293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 w:hRule="atLeast"/>
                <w:jc w:val="center"/>
              </w:trPr>
              <w:tc>
                <w:tcPr>
                  <w:tcW w:w="3270" w:type="dxa"/>
                  <w:vMerge w:val="restart"/>
                  <w:vAlign w:val="center"/>
                </w:tcPr>
                <w:p>
                  <w:pPr>
                    <w:spacing w:before="77" w:line="355" w:lineRule="auto"/>
                    <w:jc w:val="center"/>
                    <w:rPr>
                      <w:rFonts w:ascii="宋体" w:hAnsi="宋体" w:cs="宋体"/>
                      <w:kern w:val="0"/>
                      <w:szCs w:val="21"/>
                    </w:rPr>
                  </w:pPr>
                  <w:r>
                    <w:rPr>
                      <w:rFonts w:hint="eastAsia" w:ascii="宋体" w:hAnsi="宋体" w:cs="宋体"/>
                      <w:kern w:val="0"/>
                      <w:szCs w:val="21"/>
                    </w:rPr>
                    <w:t>评价等级</w:t>
                  </w:r>
                </w:p>
              </w:tc>
              <w:tc>
                <w:tcPr>
                  <w:tcW w:w="5646" w:type="dxa"/>
                  <w:gridSpan w:val="2"/>
                  <w:vAlign w:val="center"/>
                </w:tcPr>
                <w:p>
                  <w:pPr>
                    <w:spacing w:before="77" w:line="355" w:lineRule="auto"/>
                    <w:jc w:val="center"/>
                    <w:rPr>
                      <w:rFonts w:ascii="宋体" w:hAnsi="宋体" w:cs="宋体"/>
                      <w:kern w:val="0"/>
                      <w:szCs w:val="21"/>
                    </w:rPr>
                  </w:pPr>
                  <w:r>
                    <w:rPr>
                      <w:rFonts w:hint="eastAsia" w:ascii="宋体" w:hAnsi="宋体" w:cs="宋体"/>
                      <w:kern w:val="0"/>
                      <w:szCs w:val="21"/>
                    </w:rPr>
                    <w:t>判定依据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3270" w:type="dxa"/>
                  <w:vMerge w:val="continue"/>
                  <w:vAlign w:val="center"/>
                </w:tcPr>
                <w:p>
                  <w:pPr>
                    <w:spacing w:before="77" w:line="355" w:lineRule="auto"/>
                    <w:jc w:val="center"/>
                    <w:rPr>
                      <w:rFonts w:ascii="宋体" w:hAnsi="宋体" w:cs="宋体"/>
                      <w:kern w:val="0"/>
                      <w:szCs w:val="21"/>
                    </w:rPr>
                  </w:pPr>
                </w:p>
              </w:tc>
              <w:tc>
                <w:tcPr>
                  <w:tcW w:w="270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排放方式</w:t>
                  </w:r>
                </w:p>
              </w:tc>
              <w:tc>
                <w:tcPr>
                  <w:tcW w:w="293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废水排放量Q（m</w:t>
                  </w:r>
                  <w:r>
                    <w:rPr>
                      <w:rFonts w:hint="eastAsia" w:ascii="宋体" w:hAnsi="宋体" w:cs="宋体"/>
                      <w:kern w:val="0"/>
                      <w:szCs w:val="21"/>
                      <w:vertAlign w:val="superscript"/>
                    </w:rPr>
                    <w:t>3</w:t>
                  </w:r>
                  <w:r>
                    <w:rPr>
                      <w:rFonts w:hint="eastAsia" w:ascii="宋体" w:hAnsi="宋体" w:cs="宋体"/>
                      <w:kern w:val="0"/>
                      <w:szCs w:val="21"/>
                    </w:rPr>
                    <w:t>/d）；水污染物当量数W/无量纲</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 w:hRule="atLeast"/>
                <w:jc w:val="center"/>
              </w:trPr>
              <w:tc>
                <w:tcPr>
                  <w:tcW w:w="3270"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一级</w:t>
                  </w:r>
                </w:p>
              </w:tc>
              <w:tc>
                <w:tcPr>
                  <w:tcW w:w="270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直接排放</w:t>
                  </w:r>
                </w:p>
              </w:tc>
              <w:tc>
                <w:tcPr>
                  <w:tcW w:w="293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Q≥20000或W≥600000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 w:hRule="atLeast"/>
                <w:jc w:val="center"/>
              </w:trPr>
              <w:tc>
                <w:tcPr>
                  <w:tcW w:w="3270"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二级</w:t>
                  </w:r>
                </w:p>
              </w:tc>
              <w:tc>
                <w:tcPr>
                  <w:tcW w:w="270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直接排放</w:t>
                  </w:r>
                </w:p>
              </w:tc>
              <w:tc>
                <w:tcPr>
                  <w:tcW w:w="293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其他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 w:hRule="atLeast"/>
                <w:jc w:val="center"/>
              </w:trPr>
              <w:tc>
                <w:tcPr>
                  <w:tcW w:w="3270"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三级A</w:t>
                  </w:r>
                </w:p>
              </w:tc>
              <w:tc>
                <w:tcPr>
                  <w:tcW w:w="270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直接排放</w:t>
                  </w:r>
                </w:p>
              </w:tc>
              <w:tc>
                <w:tcPr>
                  <w:tcW w:w="293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Q&lt;200且W&lt;6000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 w:hRule="atLeast"/>
                <w:jc w:val="center"/>
              </w:trPr>
              <w:tc>
                <w:tcPr>
                  <w:tcW w:w="3270"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三级B</w:t>
                  </w:r>
                </w:p>
              </w:tc>
              <w:tc>
                <w:tcPr>
                  <w:tcW w:w="270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间接排放</w:t>
                  </w:r>
                </w:p>
              </w:tc>
              <w:tc>
                <w:tcPr>
                  <w:tcW w:w="2938" w:type="dxa"/>
                  <w:vAlign w:val="center"/>
                </w:tcPr>
                <w:p>
                  <w:pPr>
                    <w:spacing w:before="77" w:line="355" w:lineRule="auto"/>
                    <w:jc w:val="center"/>
                    <w:rPr>
                      <w:rFonts w:ascii="宋体" w:hAnsi="宋体" w:cs="宋体"/>
                      <w:kern w:val="0"/>
                      <w:szCs w:val="21"/>
                    </w:rPr>
                  </w:pPr>
                  <w:r>
                    <w:rPr>
                      <w:rFonts w:hint="eastAsia" w:ascii="宋体" w:hAnsi="宋体" w:cs="宋体"/>
                      <w:kern w:val="0"/>
                      <w:szCs w:val="21"/>
                    </w:rPr>
                    <w:t>-</w:t>
                  </w:r>
                </w:p>
              </w:tc>
            </w:tr>
          </w:tbl>
          <w:p>
            <w:pPr>
              <w:spacing w:before="77" w:line="355" w:lineRule="auto"/>
              <w:ind w:firstLine="480" w:firstLineChars="200"/>
              <w:jc w:val="left"/>
              <w:rPr>
                <w:rFonts w:ascii="宋体" w:hAnsi="宋体" w:cs="宋体"/>
                <w:sz w:val="24"/>
              </w:rPr>
            </w:pPr>
            <w:r>
              <w:rPr>
                <w:rFonts w:hint="eastAsia" w:ascii="宋体" w:hAnsi="宋体" w:cs="宋体"/>
                <w:sz w:val="24"/>
              </w:rPr>
              <w:t>本项目属于间接排放，评价等级为三级B。</w:t>
            </w:r>
          </w:p>
          <w:p>
            <w:pPr>
              <w:spacing w:before="77" w:line="355" w:lineRule="auto"/>
              <w:jc w:val="center"/>
              <w:rPr>
                <w:rFonts w:ascii="宋体" w:hAnsi="宋体" w:cs="宋体"/>
                <w:b/>
                <w:sz w:val="24"/>
              </w:rPr>
            </w:pPr>
            <w:r>
              <w:rPr>
                <w:rFonts w:ascii="宋体" w:hAnsi="宋体" w:cs="宋体"/>
                <w:b/>
                <w:sz w:val="24"/>
              </w:rPr>
              <w:t>表</w:t>
            </w:r>
            <w:r>
              <w:rPr>
                <w:rFonts w:hint="eastAsia" w:ascii="宋体" w:hAnsi="宋体" w:cs="宋体"/>
                <w:b/>
                <w:sz w:val="24"/>
              </w:rPr>
              <w:t>7-1</w:t>
            </w:r>
            <w:r>
              <w:rPr>
                <w:rFonts w:hint="eastAsia" w:ascii="宋体" w:hAnsi="宋体" w:cs="宋体"/>
                <w:b/>
                <w:sz w:val="24"/>
                <w:lang w:val="en-US" w:eastAsia="zh-CN"/>
              </w:rPr>
              <w:t>5</w:t>
            </w:r>
            <w:r>
              <w:rPr>
                <w:rFonts w:hint="eastAsia" w:ascii="宋体" w:hAnsi="宋体" w:cs="宋体"/>
                <w:b/>
                <w:sz w:val="24"/>
              </w:rPr>
              <w:t xml:space="preserve"> 废水类别、污染物及污染治理设施信息表</w:t>
            </w:r>
          </w:p>
          <w:tbl>
            <w:tblPr>
              <w:tblStyle w:val="19"/>
              <w:tblW w:w="8963"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521"/>
              <w:gridCol w:w="404"/>
              <w:gridCol w:w="1024"/>
              <w:gridCol w:w="676"/>
              <w:gridCol w:w="856"/>
              <w:gridCol w:w="806"/>
              <w:gridCol w:w="806"/>
              <w:gridCol w:w="677"/>
              <w:gridCol w:w="673"/>
              <w:gridCol w:w="940"/>
              <w:gridCol w:w="1580"/>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0" w:hRule="atLeast"/>
                <w:jc w:val="center"/>
              </w:trPr>
              <w:tc>
                <w:tcPr>
                  <w:tcW w:w="521" w:type="dxa"/>
                  <w:vMerge w:val="restart"/>
                  <w:vAlign w:val="center"/>
                </w:tcPr>
                <w:p>
                  <w:pPr>
                    <w:pStyle w:val="18"/>
                    <w:spacing w:before="159" w:line="244" w:lineRule="auto"/>
                    <w:ind w:right="89"/>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404" w:type="dxa"/>
                  <w:vMerge w:val="restart"/>
                  <w:vAlign w:val="center"/>
                </w:tcPr>
                <w:p>
                  <w:pPr>
                    <w:pStyle w:val="18"/>
                    <w:spacing w:before="144" w:line="242" w:lineRule="auto"/>
                    <w:ind w:right="86"/>
                    <w:jc w:val="center"/>
                    <w:rPr>
                      <w:rFonts w:asciiTheme="minorEastAsia" w:hAnsiTheme="minorEastAsia" w:eastAsiaTheme="minorEastAsia"/>
                      <w:sz w:val="21"/>
                      <w:szCs w:val="21"/>
                    </w:rPr>
                  </w:pPr>
                  <w:r>
                    <w:rPr>
                      <w:rFonts w:asciiTheme="minorEastAsia" w:hAnsiTheme="minorEastAsia" w:eastAsiaTheme="minorEastAsia"/>
                      <w:sz w:val="21"/>
                      <w:szCs w:val="21"/>
                    </w:rPr>
                    <w:t>废水类别</w:t>
                  </w:r>
                </w:p>
              </w:tc>
              <w:tc>
                <w:tcPr>
                  <w:tcW w:w="1024" w:type="dxa"/>
                  <w:vMerge w:val="restart"/>
                  <w:vAlign w:val="center"/>
                </w:tcPr>
                <w:p>
                  <w:pPr>
                    <w:pStyle w:val="18"/>
                    <w:spacing w:before="159" w:line="244" w:lineRule="auto"/>
                    <w:ind w:right="174"/>
                    <w:jc w:val="center"/>
                    <w:rPr>
                      <w:rFonts w:asciiTheme="minorEastAsia" w:hAnsiTheme="minorEastAsia" w:eastAsiaTheme="minorEastAsia"/>
                      <w:sz w:val="21"/>
                      <w:szCs w:val="21"/>
                    </w:rPr>
                  </w:pPr>
                  <w:r>
                    <w:rPr>
                      <w:rFonts w:asciiTheme="minorEastAsia" w:hAnsiTheme="minorEastAsia" w:eastAsiaTheme="minorEastAsia"/>
                      <w:sz w:val="21"/>
                      <w:szCs w:val="21"/>
                    </w:rPr>
                    <w:t>污染物种类</w:t>
                  </w:r>
                </w:p>
              </w:tc>
              <w:tc>
                <w:tcPr>
                  <w:tcW w:w="676" w:type="dxa"/>
                  <w:vMerge w:val="restart"/>
                  <w:vAlign w:val="center"/>
                </w:tcPr>
                <w:p>
                  <w:pPr>
                    <w:pStyle w:val="18"/>
                    <w:spacing w:before="159" w:line="244" w:lineRule="auto"/>
                    <w:ind w:right="125"/>
                    <w:jc w:val="center"/>
                    <w:rPr>
                      <w:rFonts w:asciiTheme="minorEastAsia" w:hAnsiTheme="minorEastAsia" w:eastAsiaTheme="minorEastAsia"/>
                      <w:sz w:val="21"/>
                      <w:szCs w:val="21"/>
                    </w:rPr>
                  </w:pPr>
                  <w:r>
                    <w:rPr>
                      <w:rFonts w:asciiTheme="minorEastAsia" w:hAnsiTheme="minorEastAsia" w:eastAsiaTheme="minorEastAsia"/>
                      <w:sz w:val="21"/>
                      <w:szCs w:val="21"/>
                    </w:rPr>
                    <w:t>排放去向</w:t>
                  </w:r>
                </w:p>
              </w:tc>
              <w:tc>
                <w:tcPr>
                  <w:tcW w:w="856" w:type="dxa"/>
                  <w:vMerge w:val="restart"/>
                  <w:vAlign w:val="center"/>
                </w:tcPr>
                <w:p>
                  <w:pPr>
                    <w:pStyle w:val="18"/>
                    <w:spacing w:before="159" w:line="244" w:lineRule="auto"/>
                    <w:ind w:right="116"/>
                    <w:jc w:val="center"/>
                    <w:rPr>
                      <w:rFonts w:asciiTheme="minorEastAsia" w:hAnsiTheme="minorEastAsia" w:eastAsiaTheme="minorEastAsia"/>
                      <w:sz w:val="21"/>
                      <w:szCs w:val="21"/>
                    </w:rPr>
                  </w:pPr>
                  <w:r>
                    <w:rPr>
                      <w:rFonts w:asciiTheme="minorEastAsia" w:hAnsiTheme="minorEastAsia" w:eastAsiaTheme="minorEastAsia"/>
                      <w:sz w:val="21"/>
                      <w:szCs w:val="21"/>
                    </w:rPr>
                    <w:t>排放规律</w:t>
                  </w:r>
                </w:p>
              </w:tc>
              <w:tc>
                <w:tcPr>
                  <w:tcW w:w="2289" w:type="dxa"/>
                  <w:gridSpan w:val="3"/>
                  <w:vAlign w:val="center"/>
                </w:tcPr>
                <w:p>
                  <w:pPr>
                    <w:pStyle w:val="18"/>
                    <w:spacing w:before="3" w:line="25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污染治理设施</w:t>
                  </w:r>
                </w:p>
              </w:tc>
              <w:tc>
                <w:tcPr>
                  <w:tcW w:w="673" w:type="dxa"/>
                  <w:vMerge w:val="restart"/>
                  <w:vAlign w:val="center"/>
                </w:tcPr>
                <w:p>
                  <w:pPr>
                    <w:pStyle w:val="18"/>
                    <w:spacing w:before="1" w:line="242" w:lineRule="auto"/>
                    <w:ind w:right="128"/>
                    <w:jc w:val="center"/>
                    <w:rPr>
                      <w:rFonts w:asciiTheme="minorEastAsia" w:hAnsiTheme="minorEastAsia" w:eastAsiaTheme="minorEastAsia"/>
                      <w:sz w:val="21"/>
                      <w:szCs w:val="21"/>
                    </w:rPr>
                  </w:pPr>
                  <w:r>
                    <w:rPr>
                      <w:rFonts w:asciiTheme="minorEastAsia" w:hAnsiTheme="minorEastAsia" w:eastAsiaTheme="minorEastAsia"/>
                      <w:sz w:val="21"/>
                      <w:szCs w:val="21"/>
                    </w:rPr>
                    <w:t>接管口编号</w:t>
                  </w:r>
                </w:p>
              </w:tc>
              <w:tc>
                <w:tcPr>
                  <w:tcW w:w="940" w:type="dxa"/>
                  <w:vMerge w:val="restart"/>
                  <w:vAlign w:val="center"/>
                </w:tcPr>
                <w:p>
                  <w:pPr>
                    <w:pStyle w:val="18"/>
                    <w:spacing w:before="144" w:line="242" w:lineRule="auto"/>
                    <w:ind w:right="162"/>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接管口设置是否符合要求</w:t>
                  </w:r>
                </w:p>
              </w:tc>
              <w:tc>
                <w:tcPr>
                  <w:tcW w:w="1580" w:type="dxa"/>
                  <w:vMerge w:val="restart"/>
                  <w:vAlign w:val="center"/>
                </w:tcPr>
                <w:p>
                  <w:pPr>
                    <w:pStyle w:val="18"/>
                    <w:jc w:val="center"/>
                    <w:rPr>
                      <w:rFonts w:asciiTheme="minorEastAsia" w:hAnsiTheme="minorEastAsia" w:eastAsiaTheme="minorEastAsia"/>
                      <w:sz w:val="21"/>
                      <w:szCs w:val="21"/>
                    </w:rPr>
                  </w:pPr>
                  <w:r>
                    <w:rPr>
                      <w:rFonts w:asciiTheme="minorEastAsia" w:hAnsiTheme="minorEastAsia" w:eastAsiaTheme="minorEastAsia"/>
                      <w:sz w:val="21"/>
                      <w:szCs w:val="21"/>
                    </w:rPr>
                    <w:t>接管口类型</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075" w:hRule="atLeast"/>
                <w:jc w:val="center"/>
              </w:trPr>
              <w:tc>
                <w:tcPr>
                  <w:tcW w:w="521" w:type="dxa"/>
                  <w:vMerge w:val="continue"/>
                  <w:vAlign w:val="center"/>
                </w:tcPr>
                <w:p>
                  <w:pPr>
                    <w:autoSpaceDE w:val="0"/>
                    <w:autoSpaceDN w:val="0"/>
                    <w:jc w:val="center"/>
                    <w:rPr>
                      <w:rFonts w:asciiTheme="minorEastAsia" w:hAnsiTheme="minorEastAsia" w:eastAsiaTheme="minorEastAsia"/>
                      <w:kern w:val="0"/>
                      <w:szCs w:val="21"/>
                      <w:lang w:eastAsia="en-US"/>
                    </w:rPr>
                  </w:pPr>
                </w:p>
              </w:tc>
              <w:tc>
                <w:tcPr>
                  <w:tcW w:w="404" w:type="dxa"/>
                  <w:vMerge w:val="continue"/>
                  <w:vAlign w:val="center"/>
                </w:tcPr>
                <w:p>
                  <w:pPr>
                    <w:autoSpaceDE w:val="0"/>
                    <w:autoSpaceDN w:val="0"/>
                    <w:jc w:val="center"/>
                    <w:rPr>
                      <w:rFonts w:asciiTheme="minorEastAsia" w:hAnsiTheme="minorEastAsia" w:eastAsiaTheme="minorEastAsia"/>
                      <w:kern w:val="0"/>
                      <w:szCs w:val="21"/>
                      <w:lang w:eastAsia="en-US"/>
                    </w:rPr>
                  </w:pPr>
                </w:p>
              </w:tc>
              <w:tc>
                <w:tcPr>
                  <w:tcW w:w="1024" w:type="dxa"/>
                  <w:vMerge w:val="continue"/>
                  <w:vAlign w:val="center"/>
                </w:tcPr>
                <w:p>
                  <w:pPr>
                    <w:autoSpaceDE w:val="0"/>
                    <w:autoSpaceDN w:val="0"/>
                    <w:jc w:val="center"/>
                    <w:rPr>
                      <w:rFonts w:asciiTheme="minorEastAsia" w:hAnsiTheme="minorEastAsia" w:eastAsiaTheme="minorEastAsia"/>
                      <w:kern w:val="0"/>
                      <w:szCs w:val="21"/>
                      <w:lang w:eastAsia="en-US"/>
                    </w:rPr>
                  </w:pPr>
                </w:p>
              </w:tc>
              <w:tc>
                <w:tcPr>
                  <w:tcW w:w="676" w:type="dxa"/>
                  <w:vMerge w:val="continue"/>
                  <w:vAlign w:val="center"/>
                </w:tcPr>
                <w:p>
                  <w:pPr>
                    <w:autoSpaceDE w:val="0"/>
                    <w:autoSpaceDN w:val="0"/>
                    <w:jc w:val="center"/>
                    <w:rPr>
                      <w:rFonts w:asciiTheme="minorEastAsia" w:hAnsiTheme="minorEastAsia" w:eastAsiaTheme="minorEastAsia"/>
                      <w:kern w:val="0"/>
                      <w:szCs w:val="21"/>
                      <w:lang w:eastAsia="en-US"/>
                    </w:rPr>
                  </w:pPr>
                </w:p>
              </w:tc>
              <w:tc>
                <w:tcPr>
                  <w:tcW w:w="856" w:type="dxa"/>
                  <w:vMerge w:val="continue"/>
                  <w:vAlign w:val="center"/>
                </w:tcPr>
                <w:p>
                  <w:pPr>
                    <w:autoSpaceDE w:val="0"/>
                    <w:autoSpaceDN w:val="0"/>
                    <w:jc w:val="center"/>
                    <w:rPr>
                      <w:rFonts w:asciiTheme="minorEastAsia" w:hAnsiTheme="minorEastAsia" w:eastAsiaTheme="minorEastAsia"/>
                      <w:kern w:val="0"/>
                      <w:szCs w:val="21"/>
                      <w:lang w:eastAsia="en-US"/>
                    </w:rPr>
                  </w:pPr>
                </w:p>
              </w:tc>
              <w:tc>
                <w:tcPr>
                  <w:tcW w:w="806" w:type="dxa"/>
                  <w:vAlign w:val="center"/>
                </w:tcPr>
                <w:p>
                  <w:pPr>
                    <w:pStyle w:val="18"/>
                    <w:spacing w:before="137" w:line="242" w:lineRule="auto"/>
                    <w:ind w:right="90"/>
                    <w:jc w:val="center"/>
                    <w:rPr>
                      <w:rFonts w:asciiTheme="minorEastAsia" w:hAnsiTheme="minorEastAsia" w:eastAsiaTheme="minorEastAsia"/>
                      <w:sz w:val="21"/>
                      <w:szCs w:val="21"/>
                    </w:rPr>
                  </w:pPr>
                  <w:r>
                    <w:rPr>
                      <w:rFonts w:asciiTheme="minorEastAsia" w:hAnsiTheme="minorEastAsia" w:eastAsiaTheme="minorEastAsia"/>
                      <w:sz w:val="21"/>
                      <w:szCs w:val="21"/>
                    </w:rPr>
                    <w:t>污染物治理设施编号</w:t>
                  </w:r>
                </w:p>
              </w:tc>
              <w:tc>
                <w:tcPr>
                  <w:tcW w:w="806" w:type="dxa"/>
                  <w:vAlign w:val="center"/>
                </w:tcPr>
                <w:p>
                  <w:pPr>
                    <w:pStyle w:val="18"/>
                    <w:spacing w:before="137" w:line="242" w:lineRule="auto"/>
                    <w:ind w:right="88"/>
                    <w:jc w:val="center"/>
                    <w:rPr>
                      <w:rFonts w:asciiTheme="minorEastAsia" w:hAnsiTheme="minorEastAsia" w:eastAsiaTheme="minorEastAsia"/>
                      <w:sz w:val="21"/>
                      <w:szCs w:val="21"/>
                    </w:rPr>
                  </w:pPr>
                  <w:r>
                    <w:rPr>
                      <w:rFonts w:asciiTheme="minorEastAsia" w:hAnsiTheme="minorEastAsia" w:eastAsiaTheme="minorEastAsia"/>
                      <w:sz w:val="21"/>
                      <w:szCs w:val="21"/>
                    </w:rPr>
                    <w:t>污染物治理设施名称</w:t>
                  </w:r>
                </w:p>
              </w:tc>
              <w:tc>
                <w:tcPr>
                  <w:tcW w:w="677" w:type="dxa"/>
                  <w:vAlign w:val="center"/>
                </w:tcPr>
                <w:p>
                  <w:pPr>
                    <w:pStyle w:val="18"/>
                    <w:spacing w:before="1" w:line="242" w:lineRule="auto"/>
                    <w:ind w:right="127"/>
                    <w:jc w:val="center"/>
                    <w:rPr>
                      <w:rFonts w:asciiTheme="minorEastAsia" w:hAnsiTheme="minorEastAsia" w:eastAsiaTheme="minorEastAsia"/>
                      <w:sz w:val="21"/>
                      <w:szCs w:val="21"/>
                    </w:rPr>
                  </w:pPr>
                  <w:r>
                    <w:rPr>
                      <w:rFonts w:asciiTheme="minorEastAsia" w:hAnsiTheme="minorEastAsia" w:eastAsiaTheme="minorEastAsia"/>
                      <w:spacing w:val="-9"/>
                      <w:sz w:val="21"/>
                      <w:szCs w:val="21"/>
                    </w:rPr>
                    <w:t>污染治理设施</w:t>
                  </w:r>
                  <w:r>
                    <w:rPr>
                      <w:rFonts w:asciiTheme="minorEastAsia" w:hAnsiTheme="minorEastAsia" w:eastAsiaTheme="minorEastAsia"/>
                      <w:sz w:val="21"/>
                      <w:szCs w:val="21"/>
                    </w:rPr>
                    <w:t>工艺</w:t>
                  </w:r>
                </w:p>
              </w:tc>
              <w:tc>
                <w:tcPr>
                  <w:tcW w:w="673" w:type="dxa"/>
                  <w:vMerge w:val="continue"/>
                  <w:vAlign w:val="center"/>
                </w:tcPr>
                <w:p>
                  <w:pPr>
                    <w:autoSpaceDE w:val="0"/>
                    <w:autoSpaceDN w:val="0"/>
                    <w:jc w:val="center"/>
                    <w:rPr>
                      <w:rFonts w:asciiTheme="minorEastAsia" w:hAnsiTheme="minorEastAsia" w:eastAsiaTheme="minorEastAsia"/>
                      <w:kern w:val="0"/>
                      <w:szCs w:val="21"/>
                      <w:lang w:eastAsia="en-US"/>
                    </w:rPr>
                  </w:pPr>
                </w:p>
              </w:tc>
              <w:tc>
                <w:tcPr>
                  <w:tcW w:w="940" w:type="dxa"/>
                  <w:vMerge w:val="continue"/>
                  <w:vAlign w:val="center"/>
                </w:tcPr>
                <w:p>
                  <w:pPr>
                    <w:autoSpaceDE w:val="0"/>
                    <w:autoSpaceDN w:val="0"/>
                    <w:jc w:val="center"/>
                    <w:rPr>
                      <w:rFonts w:asciiTheme="minorEastAsia" w:hAnsiTheme="minorEastAsia" w:eastAsiaTheme="minorEastAsia"/>
                      <w:kern w:val="0"/>
                      <w:szCs w:val="21"/>
                      <w:lang w:eastAsia="en-US"/>
                    </w:rPr>
                  </w:pPr>
                </w:p>
              </w:tc>
              <w:tc>
                <w:tcPr>
                  <w:tcW w:w="1580" w:type="dxa"/>
                  <w:vMerge w:val="continue"/>
                  <w:vAlign w:val="center"/>
                </w:tcPr>
                <w:p>
                  <w:pPr>
                    <w:autoSpaceDE w:val="0"/>
                    <w:autoSpaceDN w:val="0"/>
                    <w:jc w:val="center"/>
                    <w:rPr>
                      <w:rFonts w:asciiTheme="minorEastAsia" w:hAnsiTheme="minorEastAsia" w:eastAsiaTheme="minorEastAsia"/>
                      <w:kern w:val="0"/>
                      <w:szCs w:val="21"/>
                      <w:lang w:eastAsia="en-US"/>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647" w:hRule="atLeast"/>
                <w:jc w:val="center"/>
              </w:trPr>
              <w:tc>
                <w:tcPr>
                  <w:tcW w:w="521" w:type="dxa"/>
                  <w:vAlign w:val="center"/>
                </w:tcPr>
                <w:p>
                  <w:pPr>
                    <w:pStyle w:val="18"/>
                    <w:spacing w:before="145"/>
                    <w:jc w:val="center"/>
                    <w:rPr>
                      <w:rFonts w:asciiTheme="minorEastAsia" w:hAnsiTheme="minorEastAsia" w:eastAsiaTheme="minorEastAsia"/>
                      <w:sz w:val="21"/>
                      <w:szCs w:val="21"/>
                    </w:rPr>
                  </w:pPr>
                  <w:r>
                    <w:rPr>
                      <w:rFonts w:asciiTheme="minorEastAsia" w:hAnsiTheme="minorEastAsia" w:eastAsiaTheme="minorEastAsia"/>
                      <w:sz w:val="21"/>
                      <w:szCs w:val="21"/>
                    </w:rPr>
                    <w:t>1</w:t>
                  </w:r>
                </w:p>
              </w:tc>
              <w:tc>
                <w:tcPr>
                  <w:tcW w:w="404" w:type="dxa"/>
                  <w:vAlign w:val="center"/>
                </w:tcPr>
                <w:p>
                  <w:pPr>
                    <w:pStyle w:val="18"/>
                    <w:spacing w:line="242" w:lineRule="auto"/>
                    <w:ind w:right="86"/>
                    <w:jc w:val="center"/>
                    <w:rPr>
                      <w:rFonts w:asciiTheme="minorEastAsia" w:hAnsiTheme="minorEastAsia" w:eastAsiaTheme="minorEastAsia"/>
                      <w:sz w:val="21"/>
                      <w:szCs w:val="21"/>
                    </w:rPr>
                  </w:pPr>
                  <w:r>
                    <w:rPr>
                      <w:rFonts w:asciiTheme="minorEastAsia" w:hAnsiTheme="minorEastAsia" w:eastAsiaTheme="minorEastAsia"/>
                      <w:sz w:val="21"/>
                      <w:szCs w:val="21"/>
                    </w:rPr>
                    <w:t>生活污水</w:t>
                  </w:r>
                </w:p>
              </w:tc>
              <w:tc>
                <w:tcPr>
                  <w:tcW w:w="1024" w:type="dxa"/>
                  <w:vAlign w:val="center"/>
                </w:tcPr>
                <w:p>
                  <w:pPr>
                    <w:pStyle w:val="18"/>
                    <w:spacing w:before="154"/>
                    <w:ind w:left="112" w:right="84"/>
                    <w:jc w:val="center"/>
                    <w:rPr>
                      <w:rFonts w:ascii="Times New Roman" w:hAnsi="Times New Roman" w:cs="Times New Roman" w:eastAsiaTheme="minorEastAsia"/>
                      <w:sz w:val="21"/>
                      <w:szCs w:val="21"/>
                    </w:rPr>
                  </w:pPr>
                  <w:r>
                    <w:rPr>
                      <w:rFonts w:ascii="Times New Roman" w:hAnsi="Times New Roman" w:cs="Times New Roman" w:eastAsiaTheme="minorEastAsia"/>
                      <w:sz w:val="21"/>
                      <w:szCs w:val="21"/>
                    </w:rPr>
                    <w:t>COD、</w:t>
                  </w:r>
                </w:p>
                <w:p>
                  <w:pPr>
                    <w:pStyle w:val="18"/>
                    <w:spacing w:before="5"/>
                    <w:ind w:right="84"/>
                    <w:jc w:val="center"/>
                    <w:rPr>
                      <w:rFonts w:asciiTheme="minorEastAsia" w:hAnsiTheme="minorEastAsia" w:eastAsiaTheme="minorEastAsia"/>
                      <w:sz w:val="21"/>
                      <w:szCs w:val="21"/>
                      <w:lang w:eastAsia="zh-CN"/>
                    </w:rPr>
                  </w:pPr>
                  <w:r>
                    <w:rPr>
                      <w:rFonts w:ascii="Times New Roman" w:hAnsi="Times New Roman" w:cs="Times New Roman" w:eastAsiaTheme="minorEastAsia"/>
                      <w:sz w:val="21"/>
                      <w:szCs w:val="21"/>
                    </w:rPr>
                    <w:t>SS、</w:t>
                  </w:r>
                  <w:r>
                    <w:rPr>
                      <w:rFonts w:ascii="Times New Roman" w:hAnsi="Times New Roman" w:cs="Times New Roman" w:eastAsiaTheme="minorEastAsia"/>
                      <w:position w:val="2"/>
                      <w:sz w:val="21"/>
                      <w:szCs w:val="21"/>
                    </w:rPr>
                    <w:t>NH</w:t>
                  </w:r>
                  <w:r>
                    <w:rPr>
                      <w:rFonts w:ascii="Times New Roman" w:hAnsi="Times New Roman" w:cs="Times New Roman" w:eastAsiaTheme="minorEastAsia"/>
                      <w:sz w:val="21"/>
                      <w:szCs w:val="21"/>
                    </w:rPr>
                    <w:t>3</w:t>
                  </w:r>
                  <w:r>
                    <w:rPr>
                      <w:rFonts w:ascii="Times New Roman" w:hAnsi="Times New Roman" w:cs="Times New Roman" w:eastAsiaTheme="minorEastAsia"/>
                      <w:position w:val="2"/>
                      <w:sz w:val="21"/>
                      <w:szCs w:val="21"/>
                    </w:rPr>
                    <w:t>-N、</w:t>
                  </w:r>
                  <w:r>
                    <w:rPr>
                      <w:rFonts w:ascii="Times New Roman" w:hAnsi="Times New Roman" w:cs="Times New Roman" w:eastAsiaTheme="minorEastAsia"/>
                      <w:position w:val="2"/>
                      <w:sz w:val="21"/>
                      <w:szCs w:val="21"/>
                      <w:lang w:eastAsia="zh-CN"/>
                    </w:rPr>
                    <w:t>TN、</w:t>
                  </w:r>
                  <w:r>
                    <w:rPr>
                      <w:rFonts w:ascii="Times New Roman" w:hAnsi="Times New Roman" w:cs="Times New Roman" w:eastAsiaTheme="minorEastAsia"/>
                      <w:sz w:val="21"/>
                      <w:szCs w:val="21"/>
                    </w:rPr>
                    <w:t>TP</w:t>
                  </w:r>
                </w:p>
              </w:tc>
              <w:tc>
                <w:tcPr>
                  <w:tcW w:w="676" w:type="dxa"/>
                  <w:vAlign w:val="center"/>
                </w:tcPr>
                <w:p>
                  <w:pPr>
                    <w:pStyle w:val="18"/>
                    <w:spacing w:line="242" w:lineRule="auto"/>
                    <w:ind w:right="125"/>
                    <w:jc w:val="center"/>
                    <w:rPr>
                      <w:rFonts w:asciiTheme="minorEastAsia" w:hAnsiTheme="minorEastAsia" w:eastAsiaTheme="minorEastAsia"/>
                      <w:sz w:val="21"/>
                      <w:szCs w:val="21"/>
                    </w:rPr>
                  </w:pPr>
                  <w:r>
                    <w:rPr>
                      <w:rFonts w:asciiTheme="minorEastAsia" w:hAnsiTheme="minorEastAsia" w:eastAsiaTheme="minorEastAsia"/>
                      <w:sz w:val="21"/>
                      <w:szCs w:val="21"/>
                    </w:rPr>
                    <w:t>进入常熟</w:t>
                  </w:r>
                  <w:r>
                    <w:rPr>
                      <w:rFonts w:hint="eastAsia" w:asciiTheme="minorEastAsia" w:hAnsiTheme="minorEastAsia" w:eastAsiaTheme="minorEastAsia"/>
                      <w:sz w:val="21"/>
                      <w:szCs w:val="21"/>
                      <w:lang w:val="en-US" w:eastAsia="zh-CN"/>
                    </w:rPr>
                    <w:t>凯发新泉</w:t>
                  </w:r>
                  <w:r>
                    <w:rPr>
                      <w:rFonts w:asciiTheme="minorEastAsia" w:hAnsiTheme="minorEastAsia" w:eastAsiaTheme="minorEastAsia"/>
                      <w:sz w:val="21"/>
                      <w:szCs w:val="21"/>
                    </w:rPr>
                    <w:t>污水厂</w:t>
                  </w:r>
                </w:p>
              </w:tc>
              <w:tc>
                <w:tcPr>
                  <w:tcW w:w="856" w:type="dxa"/>
                  <w:vAlign w:val="center"/>
                </w:tcPr>
                <w:p>
                  <w:pPr>
                    <w:pStyle w:val="18"/>
                    <w:spacing w:before="154" w:line="242" w:lineRule="auto"/>
                    <w:ind w:right="116"/>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间断排放、排放期间流量不稳定</w:t>
                  </w:r>
                </w:p>
              </w:tc>
              <w:tc>
                <w:tcPr>
                  <w:tcW w:w="806" w:type="dxa"/>
                  <w:vAlign w:val="center"/>
                </w:tcPr>
                <w:p>
                  <w:pPr>
                    <w:pStyle w:val="18"/>
                    <w:spacing w:before="144"/>
                    <w:ind w:right="88"/>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rPr>
                    <w:t>/</w:t>
                  </w:r>
                </w:p>
              </w:tc>
              <w:tc>
                <w:tcPr>
                  <w:tcW w:w="806" w:type="dxa"/>
                  <w:vAlign w:val="center"/>
                </w:tcPr>
                <w:p>
                  <w:pPr>
                    <w:pStyle w:val="18"/>
                    <w:spacing w:before="171" w:line="242" w:lineRule="auto"/>
                    <w:ind w:right="88"/>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rPr>
                    <w:t>/</w:t>
                  </w:r>
                </w:p>
              </w:tc>
              <w:tc>
                <w:tcPr>
                  <w:tcW w:w="677" w:type="dxa"/>
                  <w:vAlign w:val="center"/>
                </w:tcPr>
                <w:p>
                  <w:pPr>
                    <w:pStyle w:val="18"/>
                    <w:spacing w:before="144"/>
                    <w:jc w:val="center"/>
                    <w:rPr>
                      <w:rFonts w:asciiTheme="minorEastAsia" w:hAnsiTheme="minorEastAsia" w:eastAsiaTheme="minorEastAsia"/>
                      <w:sz w:val="21"/>
                      <w:szCs w:val="21"/>
                    </w:rPr>
                  </w:pPr>
                  <w:r>
                    <w:rPr>
                      <w:rFonts w:asciiTheme="minorEastAsia" w:hAnsiTheme="minorEastAsia" w:eastAsiaTheme="minorEastAsia"/>
                      <w:sz w:val="21"/>
                      <w:szCs w:val="21"/>
                    </w:rPr>
                    <w:t>/</w:t>
                  </w:r>
                </w:p>
              </w:tc>
              <w:tc>
                <w:tcPr>
                  <w:tcW w:w="673" w:type="dxa"/>
                  <w:vAlign w:val="center"/>
                </w:tcPr>
                <w:p>
                  <w:pPr>
                    <w:pStyle w:val="18"/>
                    <w:spacing w:before="144"/>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rPr>
                    <w:t>/</w:t>
                  </w:r>
                </w:p>
              </w:tc>
              <w:tc>
                <w:tcPr>
                  <w:tcW w:w="940" w:type="dxa"/>
                  <w:vAlign w:val="center"/>
                </w:tcPr>
                <w:p>
                  <w:pPr>
                    <w:pStyle w:val="18"/>
                    <w:jc w:val="center"/>
                    <w:rPr>
                      <w:rFonts w:asciiTheme="minorEastAsia" w:hAnsiTheme="minorEastAsia" w:eastAsiaTheme="minorEastAsia"/>
                      <w:sz w:val="21"/>
                      <w:szCs w:val="21"/>
                    </w:rPr>
                  </w:pPr>
                  <w:r>
                    <w:rPr>
                      <w:rFonts w:asciiTheme="minorEastAsia" w:hAnsiTheme="minorEastAsia" w:eastAsiaTheme="minorEastAsia"/>
                      <w:spacing w:val="-123"/>
                      <w:sz w:val="21"/>
                      <w:szCs w:val="21"/>
                      <w:lang w:eastAsia="zh-CN"/>
                    </w:rPr>
                    <w:t>□</w:t>
                  </w:r>
                  <w:r>
                    <w:rPr>
                      <w:rFonts w:asciiTheme="minorEastAsia" w:hAnsiTheme="minorEastAsia" w:eastAsiaTheme="minorEastAsia"/>
                      <w:spacing w:val="11"/>
                      <w:position w:val="1"/>
                      <w:sz w:val="21"/>
                      <w:szCs w:val="21"/>
                      <w:lang w:eastAsia="zh-CN"/>
                    </w:rPr>
                    <w:t>√</w:t>
                  </w:r>
                  <w:r>
                    <w:rPr>
                      <w:rFonts w:asciiTheme="minorEastAsia" w:hAnsiTheme="minorEastAsia" w:eastAsiaTheme="minorEastAsia"/>
                      <w:sz w:val="21"/>
                      <w:szCs w:val="21"/>
                    </w:rPr>
                    <w:t>是</w:t>
                  </w:r>
                </w:p>
                <w:p>
                  <w:pPr>
                    <w:pStyle w:val="18"/>
                    <w:spacing w:before="3"/>
                    <w:jc w:val="center"/>
                    <w:rPr>
                      <w:rFonts w:asciiTheme="minorEastAsia" w:hAnsiTheme="minorEastAsia" w:eastAsiaTheme="minorEastAsia"/>
                      <w:sz w:val="21"/>
                      <w:szCs w:val="21"/>
                    </w:rPr>
                  </w:pPr>
                  <w:r>
                    <w:rPr>
                      <w:rFonts w:asciiTheme="minorEastAsia" w:hAnsiTheme="minorEastAsia" w:eastAsiaTheme="minorEastAsia"/>
                      <w:spacing w:val="-1"/>
                      <w:sz w:val="21"/>
                      <w:szCs w:val="21"/>
                    </w:rPr>
                    <w:t>□</w:t>
                  </w:r>
                  <w:r>
                    <w:rPr>
                      <w:rFonts w:asciiTheme="minorEastAsia" w:hAnsiTheme="minorEastAsia" w:eastAsiaTheme="minorEastAsia"/>
                      <w:sz w:val="21"/>
                      <w:szCs w:val="21"/>
                    </w:rPr>
                    <w:t>否</w:t>
                  </w:r>
                </w:p>
              </w:tc>
              <w:tc>
                <w:tcPr>
                  <w:tcW w:w="1580" w:type="dxa"/>
                  <w:vAlign w:val="center"/>
                </w:tcPr>
                <w:p>
                  <w:pPr>
                    <w:pStyle w:val="18"/>
                    <w:spacing w:before="20"/>
                    <w:ind w:left="114" w:right="103"/>
                    <w:jc w:val="center"/>
                    <w:rPr>
                      <w:rFonts w:asciiTheme="minorEastAsia" w:hAnsiTheme="minorEastAsia" w:eastAsiaTheme="minorEastAsia"/>
                      <w:sz w:val="21"/>
                      <w:szCs w:val="21"/>
                      <w:lang w:eastAsia="zh-CN"/>
                    </w:rPr>
                  </w:pPr>
                  <w:r>
                    <w:rPr>
                      <w:rFonts w:asciiTheme="minorEastAsia" w:hAnsiTheme="minorEastAsia" w:eastAsiaTheme="minorEastAsia"/>
                      <w:spacing w:val="-123"/>
                      <w:sz w:val="21"/>
                      <w:szCs w:val="21"/>
                      <w:lang w:eastAsia="zh-CN"/>
                    </w:rPr>
                    <w:t>□</w:t>
                  </w:r>
                  <w:r>
                    <w:rPr>
                      <w:rFonts w:asciiTheme="minorEastAsia" w:hAnsiTheme="minorEastAsia" w:eastAsiaTheme="minorEastAsia"/>
                      <w:spacing w:val="11"/>
                      <w:position w:val="1"/>
                      <w:sz w:val="21"/>
                      <w:szCs w:val="21"/>
                      <w:lang w:eastAsia="zh-CN"/>
                    </w:rPr>
                    <w:t>√</w:t>
                  </w:r>
                  <w:r>
                    <w:rPr>
                      <w:rFonts w:asciiTheme="minorEastAsia" w:hAnsiTheme="minorEastAsia" w:eastAsiaTheme="minorEastAsia"/>
                      <w:spacing w:val="-1"/>
                      <w:sz w:val="21"/>
                      <w:szCs w:val="21"/>
                      <w:lang w:eastAsia="zh-CN"/>
                    </w:rPr>
                    <w:t>企业总排</w:t>
                  </w:r>
                </w:p>
                <w:p>
                  <w:pPr>
                    <w:pStyle w:val="18"/>
                    <w:spacing w:before="2"/>
                    <w:ind w:left="113" w:right="103"/>
                    <w:jc w:val="center"/>
                    <w:rPr>
                      <w:rFonts w:asciiTheme="minorEastAsia" w:hAnsiTheme="minorEastAsia" w:eastAsiaTheme="minorEastAsia"/>
                      <w:sz w:val="21"/>
                      <w:szCs w:val="21"/>
                      <w:lang w:eastAsia="zh-CN"/>
                    </w:rPr>
                  </w:pPr>
                  <w:r>
                    <w:rPr>
                      <w:rFonts w:asciiTheme="minorEastAsia" w:hAnsiTheme="minorEastAsia" w:eastAsiaTheme="minorEastAsia"/>
                      <w:spacing w:val="-1"/>
                      <w:sz w:val="21"/>
                      <w:szCs w:val="21"/>
                      <w:lang w:eastAsia="zh-CN"/>
                    </w:rPr>
                    <w:t>□</w:t>
                  </w:r>
                  <w:r>
                    <w:rPr>
                      <w:rFonts w:asciiTheme="minorEastAsia" w:hAnsiTheme="minorEastAsia" w:eastAsiaTheme="minorEastAsia"/>
                      <w:spacing w:val="-2"/>
                      <w:sz w:val="21"/>
                      <w:szCs w:val="21"/>
                      <w:lang w:eastAsia="zh-CN"/>
                    </w:rPr>
                    <w:t>雨水排放</w:t>
                  </w:r>
                </w:p>
                <w:p>
                  <w:pPr>
                    <w:pStyle w:val="18"/>
                    <w:spacing w:before="4"/>
                    <w:ind w:left="116" w:right="103"/>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□清净下水排放</w:t>
                  </w:r>
                </w:p>
                <w:p>
                  <w:pPr>
                    <w:pStyle w:val="18"/>
                    <w:spacing w:before="3"/>
                    <w:ind w:left="114" w:right="103"/>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□温排水排放</w:t>
                  </w:r>
                </w:p>
                <w:p>
                  <w:pPr>
                    <w:pStyle w:val="18"/>
                    <w:spacing w:before="3" w:line="270" w:lineRule="atLeast"/>
                    <w:ind w:left="134" w:right="119"/>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□车间或车间处理设施排放口</w:t>
                  </w:r>
                </w:p>
              </w:tc>
            </w:tr>
          </w:tbl>
          <w:p>
            <w:pPr>
              <w:spacing w:before="77" w:line="355" w:lineRule="auto"/>
              <w:jc w:val="center"/>
              <w:rPr>
                <w:rFonts w:ascii="宋体" w:hAnsi="宋体" w:cs="宋体"/>
                <w:b/>
                <w:sz w:val="24"/>
              </w:rPr>
            </w:pPr>
            <w:r>
              <w:rPr>
                <w:rFonts w:hint="eastAsia" w:ascii="宋体" w:hAnsi="宋体" w:cs="宋体"/>
                <w:b/>
                <w:sz w:val="24"/>
              </w:rPr>
              <w:t>表</w:t>
            </w:r>
            <w:r>
              <w:rPr>
                <w:rFonts w:ascii="宋体" w:hAnsi="宋体" w:cs="宋体"/>
                <w:b/>
                <w:sz w:val="24"/>
              </w:rPr>
              <w:t>7-</w:t>
            </w:r>
            <w:r>
              <w:rPr>
                <w:rFonts w:hint="eastAsia" w:ascii="宋体" w:hAnsi="宋体" w:cs="宋体"/>
                <w:b/>
                <w:sz w:val="24"/>
              </w:rPr>
              <w:t>1</w:t>
            </w:r>
            <w:r>
              <w:rPr>
                <w:rFonts w:hint="eastAsia" w:ascii="宋体" w:hAnsi="宋体" w:cs="宋体"/>
                <w:b/>
                <w:sz w:val="24"/>
                <w:lang w:val="en-US" w:eastAsia="zh-CN"/>
              </w:rPr>
              <w:t>6</w:t>
            </w:r>
            <w:r>
              <w:rPr>
                <w:rFonts w:hint="eastAsia" w:ascii="宋体" w:hAnsi="宋体" w:cs="宋体"/>
                <w:b/>
                <w:sz w:val="24"/>
              </w:rPr>
              <w:t xml:space="preserve"> 本项目生活污水经污水厂处理后排放源强</w:t>
            </w:r>
          </w:p>
          <w:tbl>
            <w:tblPr>
              <w:tblStyle w:val="11"/>
              <w:tblW w:w="0" w:type="auto"/>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657"/>
              <w:gridCol w:w="749"/>
              <w:gridCol w:w="795"/>
              <w:gridCol w:w="807"/>
              <w:gridCol w:w="943"/>
              <w:gridCol w:w="1061"/>
              <w:gridCol w:w="1215"/>
              <w:gridCol w:w="1341"/>
              <w:gridCol w:w="1369"/>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668" w:hRule="exact"/>
                <w:jc w:val="center"/>
              </w:trPr>
              <w:tc>
                <w:tcPr>
                  <w:tcW w:w="657" w:type="dxa"/>
                  <w:vMerge w:val="restart"/>
                  <w:vAlign w:val="center"/>
                </w:tcPr>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废水类别</w:t>
                  </w:r>
                </w:p>
              </w:tc>
              <w:tc>
                <w:tcPr>
                  <w:tcW w:w="749" w:type="dxa"/>
                  <w:vMerge w:val="restart"/>
                  <w:vAlign w:val="center"/>
                </w:tcPr>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废水</w:t>
                  </w:r>
                  <w:r>
                    <w:rPr>
                      <w:rFonts w:ascii="Times New Roman" w:hAnsi="Times New Roman" w:cs="Times New Roman"/>
                      <w:sz w:val="21"/>
                      <w:szCs w:val="21"/>
                    </w:rPr>
                    <w:t xml:space="preserve"> </w:t>
                  </w:r>
                  <w:r>
                    <w:rPr>
                      <w:rFonts w:hint="eastAsia" w:ascii="Times New Roman" w:hAnsi="Times New Roman" w:cs="Times New Roman"/>
                      <w:sz w:val="21"/>
                      <w:szCs w:val="21"/>
                    </w:rPr>
                    <w:t>量</w:t>
                  </w:r>
                </w:p>
                <w:p>
                  <w:pPr>
                    <w:pStyle w:val="18"/>
                    <w:spacing w:line="320" w:lineRule="exact"/>
                    <w:jc w:val="center"/>
                    <w:rPr>
                      <w:rFonts w:ascii="Times New Roman" w:hAnsi="Times New Roman" w:cs="Times New Roman"/>
                      <w:sz w:val="21"/>
                      <w:szCs w:val="21"/>
                    </w:rPr>
                  </w:pPr>
                  <w:r>
                    <w:rPr>
                      <w:rFonts w:ascii="Times New Roman" w:hAnsi="Times New Roman" w:cs="Times New Roman"/>
                      <w:sz w:val="21"/>
                      <w:szCs w:val="21"/>
                    </w:rPr>
                    <w:t>(t/a)</w:t>
                  </w:r>
                </w:p>
              </w:tc>
              <w:tc>
                <w:tcPr>
                  <w:tcW w:w="795" w:type="dxa"/>
                  <w:vMerge w:val="restart"/>
                  <w:vAlign w:val="center"/>
                </w:tcPr>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污染物名称</w:t>
                  </w:r>
                </w:p>
              </w:tc>
              <w:tc>
                <w:tcPr>
                  <w:tcW w:w="1750" w:type="dxa"/>
                  <w:gridSpan w:val="2"/>
                  <w:vAlign w:val="center"/>
                </w:tcPr>
                <w:p>
                  <w:pPr>
                    <w:pStyle w:val="18"/>
                    <w:spacing w:line="320" w:lineRule="exact"/>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污染物产生浓度及产生量</w:t>
                  </w:r>
                </w:p>
              </w:tc>
              <w:tc>
                <w:tcPr>
                  <w:tcW w:w="1061" w:type="dxa"/>
                  <w:vMerge w:val="restart"/>
                  <w:vAlign w:val="center"/>
                </w:tcPr>
                <w:p>
                  <w:pPr>
                    <w:pStyle w:val="18"/>
                    <w:spacing w:line="320" w:lineRule="exact"/>
                    <w:jc w:val="center"/>
                    <w:rPr>
                      <w:rFonts w:ascii="Times New Roman" w:hAnsi="Times New Roman" w:cs="Times New Roman"/>
                      <w:sz w:val="21"/>
                      <w:szCs w:val="21"/>
                      <w:lang w:eastAsia="zh-CN"/>
                    </w:rPr>
                  </w:pPr>
                </w:p>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处理方式</w:t>
                  </w:r>
                </w:p>
              </w:tc>
              <w:tc>
                <w:tcPr>
                  <w:tcW w:w="2556" w:type="dxa"/>
                  <w:gridSpan w:val="2"/>
                  <w:vAlign w:val="center"/>
                </w:tcPr>
                <w:p>
                  <w:pPr>
                    <w:pStyle w:val="18"/>
                    <w:spacing w:line="320" w:lineRule="exact"/>
                    <w:jc w:val="center"/>
                    <w:rPr>
                      <w:rFonts w:ascii="Times New Roman" w:hAnsi="Times New Roman" w:cs="Times New Roman"/>
                      <w:sz w:val="21"/>
                      <w:szCs w:val="21"/>
                      <w:lang w:eastAsia="zh-CN"/>
                    </w:rPr>
                  </w:pPr>
                  <w:r>
                    <w:rPr>
                      <w:rFonts w:hint="eastAsia" w:ascii="Times New Roman" w:hAnsi="Times New Roman" w:cs="Times New Roman"/>
                      <w:sz w:val="21"/>
                      <w:szCs w:val="21"/>
                      <w:lang w:eastAsia="zh-CN"/>
                    </w:rPr>
                    <w:t>污染物排放浓度及排放量</w:t>
                  </w:r>
                </w:p>
              </w:tc>
              <w:tc>
                <w:tcPr>
                  <w:tcW w:w="1369" w:type="dxa"/>
                  <w:vMerge w:val="restart"/>
                  <w:vAlign w:val="center"/>
                </w:tcPr>
                <w:p>
                  <w:pPr>
                    <w:pStyle w:val="18"/>
                    <w:spacing w:line="320" w:lineRule="exact"/>
                    <w:jc w:val="center"/>
                    <w:rPr>
                      <w:rFonts w:ascii="Times New Roman" w:hAnsi="Times New Roman" w:cs="Times New Roman"/>
                      <w:sz w:val="21"/>
                      <w:szCs w:val="21"/>
                      <w:lang w:eastAsia="zh-CN"/>
                    </w:rPr>
                  </w:pPr>
                </w:p>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排放去向</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821" w:hRule="exact"/>
                <w:jc w:val="center"/>
              </w:trPr>
              <w:tc>
                <w:tcPr>
                  <w:tcW w:w="657" w:type="dxa"/>
                  <w:vMerge w:val="continue"/>
                  <w:vAlign w:val="center"/>
                </w:tcPr>
                <w:p>
                  <w:pPr>
                    <w:autoSpaceDE w:val="0"/>
                    <w:autoSpaceDN w:val="0"/>
                    <w:spacing w:line="320" w:lineRule="exact"/>
                    <w:jc w:val="center"/>
                    <w:rPr>
                      <w:rFonts w:ascii="Times New Roman" w:hAnsi="Times New Roman"/>
                      <w:kern w:val="0"/>
                      <w:szCs w:val="21"/>
                      <w:lang w:eastAsia="en-US"/>
                    </w:rPr>
                  </w:pPr>
                </w:p>
              </w:tc>
              <w:tc>
                <w:tcPr>
                  <w:tcW w:w="749" w:type="dxa"/>
                  <w:vMerge w:val="continue"/>
                  <w:vAlign w:val="center"/>
                </w:tcPr>
                <w:p>
                  <w:pPr>
                    <w:autoSpaceDE w:val="0"/>
                    <w:autoSpaceDN w:val="0"/>
                    <w:spacing w:line="320" w:lineRule="exact"/>
                    <w:jc w:val="center"/>
                    <w:rPr>
                      <w:rFonts w:ascii="Times New Roman" w:hAnsi="Times New Roman"/>
                      <w:kern w:val="0"/>
                      <w:szCs w:val="21"/>
                      <w:lang w:eastAsia="en-US"/>
                    </w:rPr>
                  </w:pPr>
                </w:p>
              </w:tc>
              <w:tc>
                <w:tcPr>
                  <w:tcW w:w="795" w:type="dxa"/>
                  <w:vMerge w:val="continue"/>
                  <w:vAlign w:val="center"/>
                </w:tcPr>
                <w:p>
                  <w:pPr>
                    <w:autoSpaceDE w:val="0"/>
                    <w:autoSpaceDN w:val="0"/>
                    <w:spacing w:line="320" w:lineRule="exact"/>
                    <w:jc w:val="center"/>
                    <w:rPr>
                      <w:rFonts w:ascii="Times New Roman" w:hAnsi="Times New Roman"/>
                      <w:kern w:val="0"/>
                      <w:szCs w:val="21"/>
                      <w:lang w:eastAsia="en-US"/>
                    </w:rPr>
                  </w:pPr>
                </w:p>
              </w:tc>
              <w:tc>
                <w:tcPr>
                  <w:tcW w:w="807" w:type="dxa"/>
                  <w:vAlign w:val="center"/>
                </w:tcPr>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浓度</w:t>
                  </w:r>
                </w:p>
                <w:p>
                  <w:pPr>
                    <w:pStyle w:val="18"/>
                    <w:spacing w:line="320" w:lineRule="exact"/>
                    <w:jc w:val="center"/>
                    <w:rPr>
                      <w:rFonts w:ascii="Times New Roman" w:hAnsi="Times New Roman" w:cs="Times New Roman"/>
                      <w:sz w:val="21"/>
                      <w:szCs w:val="21"/>
                    </w:rPr>
                  </w:pPr>
                  <w:r>
                    <w:rPr>
                      <w:rFonts w:ascii="Times New Roman" w:hAnsi="Times New Roman" w:cs="Times New Roman"/>
                      <w:w w:val="105"/>
                      <w:sz w:val="21"/>
                      <w:szCs w:val="21"/>
                    </w:rPr>
                    <w:t>mg/L</w:t>
                  </w:r>
                </w:p>
              </w:tc>
              <w:tc>
                <w:tcPr>
                  <w:tcW w:w="943" w:type="dxa"/>
                  <w:vAlign w:val="center"/>
                </w:tcPr>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产生量</w:t>
                  </w:r>
                </w:p>
                <w:p>
                  <w:pPr>
                    <w:pStyle w:val="18"/>
                    <w:spacing w:line="320" w:lineRule="exact"/>
                    <w:jc w:val="center"/>
                    <w:rPr>
                      <w:rFonts w:ascii="Times New Roman" w:hAnsi="Times New Roman" w:cs="Times New Roman"/>
                      <w:sz w:val="21"/>
                      <w:szCs w:val="21"/>
                    </w:rPr>
                  </w:pPr>
                  <w:r>
                    <w:rPr>
                      <w:rFonts w:ascii="Times New Roman" w:hAnsi="Times New Roman" w:cs="Times New Roman"/>
                      <w:w w:val="105"/>
                      <w:sz w:val="21"/>
                      <w:szCs w:val="21"/>
                    </w:rPr>
                    <w:t>t/a</w:t>
                  </w:r>
                </w:p>
              </w:tc>
              <w:tc>
                <w:tcPr>
                  <w:tcW w:w="1061" w:type="dxa"/>
                  <w:vMerge w:val="continue"/>
                  <w:vAlign w:val="center"/>
                </w:tcPr>
                <w:p>
                  <w:pPr>
                    <w:autoSpaceDE w:val="0"/>
                    <w:autoSpaceDN w:val="0"/>
                    <w:spacing w:line="320" w:lineRule="exact"/>
                    <w:jc w:val="center"/>
                    <w:rPr>
                      <w:rFonts w:ascii="Times New Roman" w:hAnsi="Times New Roman"/>
                      <w:kern w:val="0"/>
                      <w:szCs w:val="21"/>
                      <w:lang w:eastAsia="en-US"/>
                    </w:rPr>
                  </w:pPr>
                </w:p>
              </w:tc>
              <w:tc>
                <w:tcPr>
                  <w:tcW w:w="1215" w:type="dxa"/>
                  <w:vAlign w:val="center"/>
                </w:tcPr>
                <w:p>
                  <w:pPr>
                    <w:pStyle w:val="18"/>
                    <w:spacing w:line="320" w:lineRule="exact"/>
                    <w:jc w:val="center"/>
                    <w:rPr>
                      <w:rFonts w:ascii="Times New Roman" w:hAnsi="Times New Roman" w:cs="Times New Roman"/>
                      <w:sz w:val="21"/>
                      <w:szCs w:val="21"/>
                      <w:lang w:eastAsia="zh-CN"/>
                    </w:rPr>
                  </w:pPr>
                  <w:r>
                    <w:rPr>
                      <w:rFonts w:hint="eastAsia" w:ascii="Times New Roman" w:hAnsi="Times New Roman" w:cs="Times New Roman"/>
                      <w:sz w:val="21"/>
                      <w:szCs w:val="21"/>
                    </w:rPr>
                    <w:t>浓度</w:t>
                  </w:r>
                </w:p>
                <w:p>
                  <w:pPr>
                    <w:pStyle w:val="18"/>
                    <w:spacing w:line="320" w:lineRule="exact"/>
                    <w:jc w:val="center"/>
                    <w:rPr>
                      <w:rFonts w:ascii="Times New Roman" w:hAnsi="Times New Roman" w:cs="Times New Roman"/>
                      <w:sz w:val="21"/>
                      <w:szCs w:val="21"/>
                    </w:rPr>
                  </w:pPr>
                  <w:r>
                    <w:rPr>
                      <w:rFonts w:ascii="Times New Roman" w:hAnsi="Times New Roman" w:cs="Times New Roman"/>
                      <w:sz w:val="21"/>
                      <w:szCs w:val="21"/>
                    </w:rPr>
                    <w:t>mg/L</w:t>
                  </w:r>
                </w:p>
              </w:tc>
              <w:tc>
                <w:tcPr>
                  <w:tcW w:w="1341" w:type="dxa"/>
                  <w:vAlign w:val="center"/>
                </w:tcPr>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排放量</w:t>
                  </w:r>
                </w:p>
                <w:p>
                  <w:pPr>
                    <w:pStyle w:val="18"/>
                    <w:spacing w:line="320" w:lineRule="exact"/>
                    <w:jc w:val="center"/>
                    <w:rPr>
                      <w:rFonts w:ascii="Times New Roman" w:hAnsi="Times New Roman" w:cs="Times New Roman"/>
                      <w:sz w:val="21"/>
                      <w:szCs w:val="21"/>
                    </w:rPr>
                  </w:pPr>
                  <w:r>
                    <w:rPr>
                      <w:rFonts w:ascii="Times New Roman" w:hAnsi="Times New Roman" w:cs="Times New Roman"/>
                      <w:w w:val="105"/>
                      <w:sz w:val="21"/>
                      <w:szCs w:val="21"/>
                    </w:rPr>
                    <w:t>t/a</w:t>
                  </w:r>
                </w:p>
              </w:tc>
              <w:tc>
                <w:tcPr>
                  <w:tcW w:w="1369" w:type="dxa"/>
                  <w:vMerge w:val="continue"/>
                  <w:vAlign w:val="center"/>
                </w:tcPr>
                <w:p>
                  <w:pPr>
                    <w:autoSpaceDE w:val="0"/>
                    <w:autoSpaceDN w:val="0"/>
                    <w:spacing w:line="320" w:lineRule="exact"/>
                    <w:jc w:val="center"/>
                    <w:rPr>
                      <w:rFonts w:ascii="Times New Roman" w:hAnsi="Times New Roman"/>
                      <w:kern w:val="0"/>
                      <w:szCs w:val="21"/>
                      <w:lang w:eastAsia="en-US"/>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538" w:hRule="exact"/>
                <w:jc w:val="center"/>
              </w:trPr>
              <w:tc>
                <w:tcPr>
                  <w:tcW w:w="657" w:type="dxa"/>
                  <w:vMerge w:val="restart"/>
                  <w:vAlign w:val="center"/>
                </w:tcPr>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生活污水</w:t>
                  </w:r>
                </w:p>
              </w:tc>
              <w:tc>
                <w:tcPr>
                  <w:tcW w:w="749" w:type="dxa"/>
                  <w:vMerge w:val="restart"/>
                  <w:vAlign w:val="center"/>
                </w:tcPr>
                <w:p>
                  <w:pPr>
                    <w:pStyle w:val="18"/>
                    <w:spacing w:line="320" w:lineRule="exact"/>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360</w:t>
                  </w:r>
                </w:p>
              </w:tc>
              <w:tc>
                <w:tcPr>
                  <w:tcW w:w="795" w:type="dxa"/>
                  <w:vAlign w:val="center"/>
                </w:tcPr>
                <w:p>
                  <w:pPr>
                    <w:pStyle w:val="18"/>
                    <w:spacing w:line="320" w:lineRule="exact"/>
                    <w:jc w:val="center"/>
                    <w:rPr>
                      <w:rFonts w:ascii="Times New Roman" w:hAnsi="Times New Roman" w:cs="Times New Roman"/>
                      <w:sz w:val="21"/>
                      <w:szCs w:val="21"/>
                    </w:rPr>
                  </w:pPr>
                  <w:r>
                    <w:rPr>
                      <w:rFonts w:ascii="Times New Roman" w:hAnsi="Times New Roman" w:cs="Times New Roman"/>
                      <w:sz w:val="21"/>
                      <w:szCs w:val="21"/>
                    </w:rPr>
                    <w:t>COD</w:t>
                  </w:r>
                </w:p>
              </w:tc>
              <w:tc>
                <w:tcPr>
                  <w:tcW w:w="807" w:type="dxa"/>
                  <w:vAlign w:val="center"/>
                </w:tcPr>
                <w:p>
                  <w:pPr>
                    <w:jc w:val="center"/>
                    <w:rPr>
                      <w:szCs w:val="21"/>
                    </w:rPr>
                  </w:pPr>
                  <w:r>
                    <w:rPr>
                      <w:szCs w:val="21"/>
                    </w:rPr>
                    <w:t>500</w:t>
                  </w:r>
                </w:p>
              </w:tc>
              <w:tc>
                <w:tcPr>
                  <w:tcW w:w="943" w:type="dxa"/>
                  <w:vAlign w:val="center"/>
                </w:tcPr>
                <w:p>
                  <w:pPr>
                    <w:jc w:val="center"/>
                    <w:rPr>
                      <w:rFonts w:hint="default" w:eastAsia="宋体"/>
                      <w:szCs w:val="21"/>
                      <w:lang w:val="en-US" w:eastAsia="zh-CN"/>
                    </w:rPr>
                  </w:pPr>
                  <w:r>
                    <w:rPr>
                      <w:rFonts w:hint="eastAsia"/>
                      <w:szCs w:val="21"/>
                      <w:lang w:val="en-US" w:eastAsia="zh-CN"/>
                    </w:rPr>
                    <w:t>0.18</w:t>
                  </w:r>
                </w:p>
              </w:tc>
              <w:tc>
                <w:tcPr>
                  <w:tcW w:w="1061" w:type="dxa"/>
                  <w:vMerge w:val="restart"/>
                  <w:vAlign w:val="center"/>
                </w:tcPr>
                <w:p>
                  <w:pPr>
                    <w:pStyle w:val="18"/>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接管</w:t>
                  </w:r>
                  <w:r>
                    <w:rPr>
                      <w:rFonts w:hint="eastAsia" w:ascii="Times New Roman" w:hAnsi="Times New Roman" w:cs="Times New Roman"/>
                      <w:sz w:val="21"/>
                      <w:szCs w:val="21"/>
                      <w:lang w:val="en-US" w:eastAsia="zh-CN"/>
                    </w:rPr>
                    <w:t>凯发新泉</w:t>
                  </w:r>
                  <w:r>
                    <w:rPr>
                      <w:rFonts w:hint="eastAsia" w:ascii="Times New Roman" w:hAnsi="Times New Roman" w:cs="Times New Roman"/>
                      <w:sz w:val="21"/>
                      <w:szCs w:val="21"/>
                    </w:rPr>
                    <w:t>污水处理厂</w:t>
                  </w:r>
                </w:p>
              </w:tc>
              <w:tc>
                <w:tcPr>
                  <w:tcW w:w="1215" w:type="dxa"/>
                  <w:vAlign w:val="center"/>
                </w:tcPr>
                <w:p>
                  <w:pPr>
                    <w:jc w:val="center"/>
                    <w:rPr>
                      <w:szCs w:val="21"/>
                    </w:rPr>
                  </w:pPr>
                  <w:r>
                    <w:rPr>
                      <w:szCs w:val="21"/>
                    </w:rPr>
                    <w:t>50</w:t>
                  </w:r>
                </w:p>
              </w:tc>
              <w:tc>
                <w:tcPr>
                  <w:tcW w:w="1341" w:type="dxa"/>
                  <w:vAlign w:val="center"/>
                </w:tcPr>
                <w:p>
                  <w:pPr>
                    <w:jc w:val="center"/>
                    <w:rPr>
                      <w:rFonts w:hint="default" w:eastAsia="宋体"/>
                      <w:szCs w:val="21"/>
                      <w:lang w:val="en-US" w:eastAsia="zh-CN"/>
                    </w:rPr>
                  </w:pPr>
                  <w:r>
                    <w:rPr>
                      <w:szCs w:val="21"/>
                    </w:rPr>
                    <w:t>0.0</w:t>
                  </w:r>
                  <w:r>
                    <w:rPr>
                      <w:rFonts w:hint="eastAsia"/>
                      <w:szCs w:val="21"/>
                      <w:lang w:val="en-US" w:eastAsia="zh-CN"/>
                    </w:rPr>
                    <w:t>1800</w:t>
                  </w:r>
                </w:p>
              </w:tc>
              <w:tc>
                <w:tcPr>
                  <w:tcW w:w="1369" w:type="dxa"/>
                  <w:vMerge w:val="restart"/>
                  <w:vAlign w:val="center"/>
                </w:tcPr>
                <w:p>
                  <w:pPr>
                    <w:pStyle w:val="18"/>
                    <w:spacing w:line="320" w:lineRule="exact"/>
                    <w:jc w:val="center"/>
                    <w:rPr>
                      <w:rFonts w:ascii="Times New Roman" w:hAnsi="Times New Roman" w:cs="Times New Roman"/>
                      <w:sz w:val="21"/>
                      <w:szCs w:val="21"/>
                      <w:lang w:eastAsia="zh-CN"/>
                    </w:rPr>
                  </w:pPr>
                  <w:r>
                    <w:rPr>
                      <w:rFonts w:hint="eastAsia" w:ascii="Times New Roman" w:hAnsi="Times New Roman" w:cs="Times New Roman"/>
                      <w:spacing w:val="-10"/>
                      <w:sz w:val="21"/>
                      <w:szCs w:val="21"/>
                      <w:lang w:val="en-US" w:eastAsia="zh-CN"/>
                    </w:rPr>
                    <w:t>白茆</w:t>
                  </w:r>
                  <w:r>
                    <w:rPr>
                      <w:rFonts w:hint="eastAsia" w:ascii="Times New Roman" w:hAnsi="Times New Roman" w:cs="Times New Roman"/>
                      <w:spacing w:val="-10"/>
                      <w:sz w:val="21"/>
                      <w:szCs w:val="21"/>
                      <w:lang w:eastAsia="zh-CN"/>
                    </w:rPr>
                    <w:t>塘</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540" w:hRule="exact"/>
                <w:jc w:val="center"/>
              </w:trPr>
              <w:tc>
                <w:tcPr>
                  <w:tcW w:w="657" w:type="dxa"/>
                  <w:vMerge w:val="continue"/>
                  <w:vAlign w:val="center"/>
                </w:tcPr>
                <w:p>
                  <w:pPr>
                    <w:autoSpaceDE w:val="0"/>
                    <w:autoSpaceDN w:val="0"/>
                    <w:spacing w:line="320" w:lineRule="exact"/>
                    <w:jc w:val="center"/>
                    <w:rPr>
                      <w:rFonts w:ascii="Times New Roman" w:hAnsi="Times New Roman"/>
                      <w:kern w:val="0"/>
                      <w:szCs w:val="21"/>
                    </w:rPr>
                  </w:pPr>
                </w:p>
              </w:tc>
              <w:tc>
                <w:tcPr>
                  <w:tcW w:w="749" w:type="dxa"/>
                  <w:vMerge w:val="continue"/>
                  <w:vAlign w:val="center"/>
                </w:tcPr>
                <w:p>
                  <w:pPr>
                    <w:autoSpaceDE w:val="0"/>
                    <w:autoSpaceDN w:val="0"/>
                    <w:spacing w:line="320" w:lineRule="exact"/>
                    <w:jc w:val="center"/>
                    <w:rPr>
                      <w:rFonts w:ascii="Times New Roman" w:hAnsi="Times New Roman"/>
                      <w:kern w:val="0"/>
                      <w:szCs w:val="21"/>
                    </w:rPr>
                  </w:pPr>
                </w:p>
              </w:tc>
              <w:tc>
                <w:tcPr>
                  <w:tcW w:w="795" w:type="dxa"/>
                  <w:vAlign w:val="center"/>
                </w:tcPr>
                <w:p>
                  <w:pPr>
                    <w:pStyle w:val="18"/>
                    <w:spacing w:line="320" w:lineRule="exact"/>
                    <w:jc w:val="center"/>
                    <w:rPr>
                      <w:rFonts w:ascii="Times New Roman" w:hAnsi="Times New Roman" w:cs="Times New Roman"/>
                      <w:sz w:val="21"/>
                      <w:szCs w:val="21"/>
                      <w:lang w:eastAsia="zh-CN"/>
                    </w:rPr>
                  </w:pPr>
                  <w:r>
                    <w:rPr>
                      <w:rFonts w:ascii="Times New Roman" w:hAnsi="Times New Roman" w:cs="Times New Roman"/>
                      <w:sz w:val="21"/>
                      <w:szCs w:val="21"/>
                      <w:lang w:eastAsia="zh-CN"/>
                    </w:rPr>
                    <w:t>SS</w:t>
                  </w:r>
                </w:p>
              </w:tc>
              <w:tc>
                <w:tcPr>
                  <w:tcW w:w="807" w:type="dxa"/>
                  <w:vAlign w:val="center"/>
                </w:tcPr>
                <w:p>
                  <w:pPr>
                    <w:jc w:val="center"/>
                    <w:rPr>
                      <w:szCs w:val="21"/>
                    </w:rPr>
                  </w:pPr>
                  <w:r>
                    <w:rPr>
                      <w:szCs w:val="21"/>
                    </w:rPr>
                    <w:t>400</w:t>
                  </w:r>
                </w:p>
              </w:tc>
              <w:tc>
                <w:tcPr>
                  <w:tcW w:w="943" w:type="dxa"/>
                  <w:vAlign w:val="center"/>
                </w:tcPr>
                <w:p>
                  <w:pPr>
                    <w:jc w:val="center"/>
                    <w:rPr>
                      <w:rFonts w:hint="default" w:eastAsia="宋体"/>
                      <w:szCs w:val="21"/>
                      <w:lang w:val="en-US" w:eastAsia="zh-CN"/>
                    </w:rPr>
                  </w:pPr>
                  <w:r>
                    <w:rPr>
                      <w:rFonts w:hint="eastAsia"/>
                      <w:szCs w:val="21"/>
                      <w:lang w:val="en-US" w:eastAsia="zh-CN"/>
                    </w:rPr>
                    <w:t>0.144</w:t>
                  </w:r>
                </w:p>
              </w:tc>
              <w:tc>
                <w:tcPr>
                  <w:tcW w:w="1061" w:type="dxa"/>
                  <w:vMerge w:val="continue"/>
                  <w:vAlign w:val="center"/>
                </w:tcPr>
                <w:p>
                  <w:pPr>
                    <w:autoSpaceDE w:val="0"/>
                    <w:autoSpaceDN w:val="0"/>
                    <w:spacing w:line="320" w:lineRule="exact"/>
                    <w:jc w:val="center"/>
                    <w:rPr>
                      <w:rFonts w:ascii="Times New Roman" w:hAnsi="Times New Roman"/>
                      <w:kern w:val="0"/>
                      <w:szCs w:val="21"/>
                    </w:rPr>
                  </w:pPr>
                </w:p>
              </w:tc>
              <w:tc>
                <w:tcPr>
                  <w:tcW w:w="1215" w:type="dxa"/>
                  <w:vAlign w:val="center"/>
                </w:tcPr>
                <w:p>
                  <w:pPr>
                    <w:jc w:val="center"/>
                    <w:rPr>
                      <w:szCs w:val="21"/>
                    </w:rPr>
                  </w:pPr>
                  <w:r>
                    <w:rPr>
                      <w:szCs w:val="21"/>
                    </w:rPr>
                    <w:t>10</w:t>
                  </w:r>
                </w:p>
              </w:tc>
              <w:tc>
                <w:tcPr>
                  <w:tcW w:w="1341" w:type="dxa"/>
                  <w:vAlign w:val="center"/>
                </w:tcPr>
                <w:p>
                  <w:pPr>
                    <w:jc w:val="center"/>
                    <w:rPr>
                      <w:rFonts w:hint="default" w:eastAsia="宋体"/>
                      <w:szCs w:val="21"/>
                      <w:lang w:val="en-US" w:eastAsia="zh-CN"/>
                    </w:rPr>
                  </w:pPr>
                  <w:r>
                    <w:rPr>
                      <w:szCs w:val="21"/>
                    </w:rPr>
                    <w:t>0.00</w:t>
                  </w:r>
                  <w:r>
                    <w:rPr>
                      <w:rFonts w:hint="eastAsia"/>
                      <w:szCs w:val="21"/>
                      <w:lang w:val="en-US" w:eastAsia="zh-CN"/>
                    </w:rPr>
                    <w:t>360</w:t>
                  </w:r>
                </w:p>
              </w:tc>
              <w:tc>
                <w:tcPr>
                  <w:tcW w:w="1369" w:type="dxa"/>
                  <w:vMerge w:val="continue"/>
                  <w:vAlign w:val="center"/>
                </w:tcPr>
                <w:p>
                  <w:pPr>
                    <w:autoSpaceDE w:val="0"/>
                    <w:autoSpaceDN w:val="0"/>
                    <w:spacing w:line="320" w:lineRule="exact"/>
                    <w:jc w:val="center"/>
                    <w:rPr>
                      <w:rFonts w:ascii="Times New Roman" w:hAnsi="Times New Roman"/>
                      <w:kern w:val="0"/>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538" w:hRule="exact"/>
                <w:jc w:val="center"/>
              </w:trPr>
              <w:tc>
                <w:tcPr>
                  <w:tcW w:w="657" w:type="dxa"/>
                  <w:vMerge w:val="continue"/>
                  <w:vAlign w:val="center"/>
                </w:tcPr>
                <w:p>
                  <w:pPr>
                    <w:autoSpaceDE w:val="0"/>
                    <w:autoSpaceDN w:val="0"/>
                    <w:spacing w:line="320" w:lineRule="exact"/>
                    <w:jc w:val="center"/>
                    <w:rPr>
                      <w:rFonts w:ascii="Times New Roman" w:hAnsi="Times New Roman"/>
                      <w:kern w:val="0"/>
                      <w:szCs w:val="21"/>
                    </w:rPr>
                  </w:pPr>
                </w:p>
              </w:tc>
              <w:tc>
                <w:tcPr>
                  <w:tcW w:w="749" w:type="dxa"/>
                  <w:vMerge w:val="continue"/>
                  <w:vAlign w:val="center"/>
                </w:tcPr>
                <w:p>
                  <w:pPr>
                    <w:autoSpaceDE w:val="0"/>
                    <w:autoSpaceDN w:val="0"/>
                    <w:spacing w:line="320" w:lineRule="exact"/>
                    <w:jc w:val="center"/>
                    <w:rPr>
                      <w:rFonts w:ascii="Times New Roman" w:hAnsi="Times New Roman"/>
                      <w:kern w:val="0"/>
                      <w:szCs w:val="21"/>
                    </w:rPr>
                  </w:pPr>
                </w:p>
              </w:tc>
              <w:tc>
                <w:tcPr>
                  <w:tcW w:w="795" w:type="dxa"/>
                  <w:vAlign w:val="center"/>
                </w:tcPr>
                <w:p>
                  <w:pPr>
                    <w:pStyle w:val="18"/>
                    <w:spacing w:line="320" w:lineRule="exact"/>
                    <w:jc w:val="center"/>
                    <w:rPr>
                      <w:rFonts w:ascii="Times New Roman" w:hAnsi="Times New Roman" w:cs="Times New Roman"/>
                      <w:sz w:val="21"/>
                      <w:szCs w:val="21"/>
                      <w:lang w:eastAsia="zh-CN"/>
                    </w:rPr>
                  </w:pPr>
                  <w:r>
                    <w:rPr>
                      <w:rFonts w:ascii="Times New Roman" w:hAnsi="Times New Roman" w:cs="Times New Roman"/>
                      <w:sz w:val="21"/>
                      <w:szCs w:val="21"/>
                      <w:lang w:eastAsia="zh-CN"/>
                    </w:rPr>
                    <w:t>NH</w:t>
                  </w:r>
                  <w:r>
                    <w:rPr>
                      <w:rFonts w:ascii="Times New Roman" w:hAnsi="Times New Roman" w:cs="Times New Roman"/>
                      <w:position w:val="-2"/>
                      <w:sz w:val="21"/>
                      <w:szCs w:val="21"/>
                      <w:lang w:eastAsia="zh-CN"/>
                    </w:rPr>
                    <w:t>3</w:t>
                  </w:r>
                  <w:r>
                    <w:rPr>
                      <w:rFonts w:ascii="Times New Roman" w:hAnsi="Times New Roman" w:cs="Times New Roman"/>
                      <w:sz w:val="21"/>
                      <w:szCs w:val="21"/>
                      <w:lang w:eastAsia="zh-CN"/>
                    </w:rPr>
                    <w:t>-N</w:t>
                  </w:r>
                </w:p>
              </w:tc>
              <w:tc>
                <w:tcPr>
                  <w:tcW w:w="807" w:type="dxa"/>
                  <w:vAlign w:val="center"/>
                </w:tcPr>
                <w:p>
                  <w:pPr>
                    <w:jc w:val="center"/>
                    <w:rPr>
                      <w:szCs w:val="21"/>
                    </w:rPr>
                  </w:pPr>
                  <w:r>
                    <w:rPr>
                      <w:szCs w:val="21"/>
                    </w:rPr>
                    <w:t>35</w:t>
                  </w:r>
                </w:p>
              </w:tc>
              <w:tc>
                <w:tcPr>
                  <w:tcW w:w="943" w:type="dxa"/>
                  <w:vAlign w:val="center"/>
                </w:tcPr>
                <w:p>
                  <w:pPr>
                    <w:jc w:val="center"/>
                    <w:rPr>
                      <w:rFonts w:hint="default" w:eastAsia="宋体"/>
                      <w:szCs w:val="21"/>
                      <w:lang w:val="en-US" w:eastAsia="zh-CN"/>
                    </w:rPr>
                  </w:pPr>
                  <w:r>
                    <w:rPr>
                      <w:szCs w:val="21"/>
                    </w:rPr>
                    <w:t>0.0</w:t>
                  </w:r>
                  <w:r>
                    <w:rPr>
                      <w:rFonts w:hint="eastAsia"/>
                      <w:szCs w:val="21"/>
                      <w:lang w:val="en-US" w:eastAsia="zh-CN"/>
                    </w:rPr>
                    <w:t>126</w:t>
                  </w:r>
                </w:p>
              </w:tc>
              <w:tc>
                <w:tcPr>
                  <w:tcW w:w="1061" w:type="dxa"/>
                  <w:vMerge w:val="continue"/>
                  <w:vAlign w:val="center"/>
                </w:tcPr>
                <w:p>
                  <w:pPr>
                    <w:autoSpaceDE w:val="0"/>
                    <w:autoSpaceDN w:val="0"/>
                    <w:spacing w:line="320" w:lineRule="exact"/>
                    <w:jc w:val="center"/>
                    <w:rPr>
                      <w:rFonts w:ascii="Times New Roman" w:hAnsi="Times New Roman"/>
                      <w:kern w:val="0"/>
                      <w:szCs w:val="21"/>
                    </w:rPr>
                  </w:pPr>
                </w:p>
              </w:tc>
              <w:tc>
                <w:tcPr>
                  <w:tcW w:w="1215" w:type="dxa"/>
                  <w:vAlign w:val="center"/>
                </w:tcPr>
                <w:p>
                  <w:pPr>
                    <w:jc w:val="center"/>
                    <w:rPr>
                      <w:szCs w:val="21"/>
                    </w:rPr>
                  </w:pPr>
                  <w:r>
                    <w:rPr>
                      <w:szCs w:val="21"/>
                    </w:rPr>
                    <w:t>8</w:t>
                  </w:r>
                </w:p>
              </w:tc>
              <w:tc>
                <w:tcPr>
                  <w:tcW w:w="1341" w:type="dxa"/>
                  <w:vAlign w:val="center"/>
                </w:tcPr>
                <w:p>
                  <w:pPr>
                    <w:jc w:val="center"/>
                    <w:rPr>
                      <w:rFonts w:hint="default" w:eastAsia="宋体"/>
                      <w:szCs w:val="21"/>
                      <w:lang w:val="en-US" w:eastAsia="zh-CN"/>
                    </w:rPr>
                  </w:pPr>
                  <w:r>
                    <w:rPr>
                      <w:szCs w:val="21"/>
                    </w:rPr>
                    <w:t>0.00</w:t>
                  </w:r>
                  <w:r>
                    <w:rPr>
                      <w:rFonts w:hint="eastAsia"/>
                      <w:szCs w:val="21"/>
                      <w:lang w:val="en-US" w:eastAsia="zh-CN"/>
                    </w:rPr>
                    <w:t>288</w:t>
                  </w:r>
                </w:p>
              </w:tc>
              <w:tc>
                <w:tcPr>
                  <w:tcW w:w="1369" w:type="dxa"/>
                  <w:vMerge w:val="continue"/>
                  <w:vAlign w:val="center"/>
                </w:tcPr>
                <w:p>
                  <w:pPr>
                    <w:autoSpaceDE w:val="0"/>
                    <w:autoSpaceDN w:val="0"/>
                    <w:spacing w:line="320" w:lineRule="exact"/>
                    <w:jc w:val="center"/>
                    <w:rPr>
                      <w:rFonts w:ascii="Times New Roman" w:hAnsi="Times New Roman"/>
                      <w:kern w:val="0"/>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540" w:hRule="exact"/>
                <w:jc w:val="center"/>
              </w:trPr>
              <w:tc>
                <w:tcPr>
                  <w:tcW w:w="657" w:type="dxa"/>
                  <w:vMerge w:val="continue"/>
                  <w:vAlign w:val="center"/>
                </w:tcPr>
                <w:p>
                  <w:pPr>
                    <w:autoSpaceDE w:val="0"/>
                    <w:autoSpaceDN w:val="0"/>
                    <w:spacing w:line="320" w:lineRule="exact"/>
                    <w:jc w:val="center"/>
                    <w:rPr>
                      <w:rFonts w:ascii="Times New Roman" w:hAnsi="Times New Roman"/>
                      <w:kern w:val="0"/>
                      <w:szCs w:val="21"/>
                    </w:rPr>
                  </w:pPr>
                </w:p>
              </w:tc>
              <w:tc>
                <w:tcPr>
                  <w:tcW w:w="749" w:type="dxa"/>
                  <w:vMerge w:val="continue"/>
                  <w:vAlign w:val="center"/>
                </w:tcPr>
                <w:p>
                  <w:pPr>
                    <w:autoSpaceDE w:val="0"/>
                    <w:autoSpaceDN w:val="0"/>
                    <w:spacing w:line="320" w:lineRule="exact"/>
                    <w:jc w:val="center"/>
                    <w:rPr>
                      <w:rFonts w:ascii="Times New Roman" w:hAnsi="Times New Roman"/>
                      <w:kern w:val="0"/>
                      <w:szCs w:val="21"/>
                    </w:rPr>
                  </w:pPr>
                </w:p>
              </w:tc>
              <w:tc>
                <w:tcPr>
                  <w:tcW w:w="795" w:type="dxa"/>
                  <w:vAlign w:val="center"/>
                </w:tcPr>
                <w:p>
                  <w:pPr>
                    <w:pStyle w:val="18"/>
                    <w:spacing w:line="320" w:lineRule="exact"/>
                    <w:jc w:val="center"/>
                    <w:rPr>
                      <w:rFonts w:ascii="Times New Roman" w:hAnsi="Times New Roman" w:cs="Times New Roman"/>
                      <w:sz w:val="21"/>
                      <w:szCs w:val="21"/>
                      <w:lang w:eastAsia="zh-CN"/>
                    </w:rPr>
                  </w:pPr>
                  <w:r>
                    <w:rPr>
                      <w:rFonts w:ascii="Times New Roman" w:hAnsi="Times New Roman" w:cs="Times New Roman"/>
                      <w:sz w:val="21"/>
                      <w:szCs w:val="21"/>
                      <w:lang w:eastAsia="zh-CN"/>
                    </w:rPr>
                    <w:t>TN</w:t>
                  </w:r>
                </w:p>
              </w:tc>
              <w:tc>
                <w:tcPr>
                  <w:tcW w:w="807" w:type="dxa"/>
                  <w:vAlign w:val="center"/>
                </w:tcPr>
                <w:p>
                  <w:pPr>
                    <w:jc w:val="center"/>
                    <w:rPr>
                      <w:szCs w:val="21"/>
                    </w:rPr>
                  </w:pPr>
                  <w:r>
                    <w:rPr>
                      <w:szCs w:val="21"/>
                    </w:rPr>
                    <w:t>45</w:t>
                  </w:r>
                </w:p>
              </w:tc>
              <w:tc>
                <w:tcPr>
                  <w:tcW w:w="943" w:type="dxa"/>
                  <w:vAlign w:val="center"/>
                </w:tcPr>
                <w:p>
                  <w:pPr>
                    <w:jc w:val="center"/>
                    <w:rPr>
                      <w:rFonts w:hint="default" w:eastAsia="宋体"/>
                      <w:szCs w:val="21"/>
                      <w:lang w:val="en-US" w:eastAsia="zh-CN"/>
                    </w:rPr>
                  </w:pPr>
                  <w:r>
                    <w:rPr>
                      <w:szCs w:val="21"/>
                    </w:rPr>
                    <w:t>0.0</w:t>
                  </w:r>
                  <w:r>
                    <w:rPr>
                      <w:rFonts w:hint="eastAsia"/>
                      <w:szCs w:val="21"/>
                      <w:lang w:val="en-US" w:eastAsia="zh-CN"/>
                    </w:rPr>
                    <w:t>162</w:t>
                  </w:r>
                </w:p>
              </w:tc>
              <w:tc>
                <w:tcPr>
                  <w:tcW w:w="1061" w:type="dxa"/>
                  <w:vMerge w:val="continue"/>
                  <w:vAlign w:val="center"/>
                </w:tcPr>
                <w:p>
                  <w:pPr>
                    <w:autoSpaceDE w:val="0"/>
                    <w:autoSpaceDN w:val="0"/>
                    <w:spacing w:line="320" w:lineRule="exact"/>
                    <w:jc w:val="center"/>
                    <w:rPr>
                      <w:rFonts w:ascii="Times New Roman" w:hAnsi="Times New Roman"/>
                      <w:kern w:val="0"/>
                      <w:szCs w:val="21"/>
                    </w:rPr>
                  </w:pPr>
                </w:p>
              </w:tc>
              <w:tc>
                <w:tcPr>
                  <w:tcW w:w="1215" w:type="dxa"/>
                  <w:vAlign w:val="center"/>
                </w:tcPr>
                <w:p>
                  <w:pPr>
                    <w:jc w:val="center"/>
                    <w:rPr>
                      <w:szCs w:val="21"/>
                    </w:rPr>
                  </w:pPr>
                  <w:r>
                    <w:rPr>
                      <w:szCs w:val="21"/>
                    </w:rPr>
                    <w:t>15</w:t>
                  </w:r>
                </w:p>
              </w:tc>
              <w:tc>
                <w:tcPr>
                  <w:tcW w:w="1341" w:type="dxa"/>
                  <w:vAlign w:val="center"/>
                </w:tcPr>
                <w:p>
                  <w:pPr>
                    <w:jc w:val="center"/>
                    <w:rPr>
                      <w:rFonts w:hint="default" w:eastAsia="宋体"/>
                      <w:szCs w:val="21"/>
                      <w:lang w:val="en-US" w:eastAsia="zh-CN"/>
                    </w:rPr>
                  </w:pPr>
                  <w:r>
                    <w:rPr>
                      <w:szCs w:val="21"/>
                    </w:rPr>
                    <w:t>0.0</w:t>
                  </w:r>
                  <w:r>
                    <w:rPr>
                      <w:rFonts w:hint="eastAsia"/>
                      <w:szCs w:val="21"/>
                      <w:lang w:val="en-US" w:eastAsia="zh-CN"/>
                    </w:rPr>
                    <w:t>0540</w:t>
                  </w:r>
                </w:p>
              </w:tc>
              <w:tc>
                <w:tcPr>
                  <w:tcW w:w="1369" w:type="dxa"/>
                  <w:vMerge w:val="continue"/>
                  <w:vAlign w:val="center"/>
                </w:tcPr>
                <w:p>
                  <w:pPr>
                    <w:autoSpaceDE w:val="0"/>
                    <w:autoSpaceDN w:val="0"/>
                    <w:spacing w:line="320" w:lineRule="exact"/>
                    <w:jc w:val="center"/>
                    <w:rPr>
                      <w:rFonts w:ascii="Times New Roman" w:hAnsi="Times New Roman"/>
                      <w:kern w:val="0"/>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538" w:hRule="exact"/>
                <w:jc w:val="center"/>
              </w:trPr>
              <w:tc>
                <w:tcPr>
                  <w:tcW w:w="657" w:type="dxa"/>
                  <w:vMerge w:val="continue"/>
                  <w:vAlign w:val="center"/>
                </w:tcPr>
                <w:p>
                  <w:pPr>
                    <w:autoSpaceDE w:val="0"/>
                    <w:autoSpaceDN w:val="0"/>
                    <w:spacing w:line="320" w:lineRule="exact"/>
                    <w:jc w:val="center"/>
                    <w:rPr>
                      <w:rFonts w:ascii="Times New Roman" w:hAnsi="Times New Roman"/>
                      <w:kern w:val="0"/>
                      <w:szCs w:val="21"/>
                    </w:rPr>
                  </w:pPr>
                </w:p>
              </w:tc>
              <w:tc>
                <w:tcPr>
                  <w:tcW w:w="749" w:type="dxa"/>
                  <w:vMerge w:val="continue"/>
                  <w:vAlign w:val="center"/>
                </w:tcPr>
                <w:p>
                  <w:pPr>
                    <w:autoSpaceDE w:val="0"/>
                    <w:autoSpaceDN w:val="0"/>
                    <w:spacing w:line="320" w:lineRule="exact"/>
                    <w:jc w:val="center"/>
                    <w:rPr>
                      <w:rFonts w:ascii="Times New Roman" w:hAnsi="Times New Roman"/>
                      <w:kern w:val="0"/>
                      <w:szCs w:val="21"/>
                    </w:rPr>
                  </w:pPr>
                </w:p>
              </w:tc>
              <w:tc>
                <w:tcPr>
                  <w:tcW w:w="795" w:type="dxa"/>
                  <w:vAlign w:val="center"/>
                </w:tcPr>
                <w:p>
                  <w:pPr>
                    <w:pStyle w:val="18"/>
                    <w:spacing w:line="320" w:lineRule="exact"/>
                    <w:jc w:val="center"/>
                    <w:rPr>
                      <w:rFonts w:ascii="Times New Roman" w:hAnsi="Times New Roman" w:cs="Times New Roman"/>
                      <w:sz w:val="21"/>
                      <w:szCs w:val="21"/>
                      <w:lang w:eastAsia="zh-CN"/>
                    </w:rPr>
                  </w:pPr>
                  <w:r>
                    <w:rPr>
                      <w:rFonts w:ascii="Times New Roman" w:hAnsi="Times New Roman" w:cs="Times New Roman"/>
                      <w:sz w:val="21"/>
                      <w:szCs w:val="21"/>
                      <w:lang w:eastAsia="zh-CN"/>
                    </w:rPr>
                    <w:t>TP</w:t>
                  </w:r>
                </w:p>
              </w:tc>
              <w:tc>
                <w:tcPr>
                  <w:tcW w:w="807" w:type="dxa"/>
                  <w:vAlign w:val="center"/>
                </w:tcPr>
                <w:p>
                  <w:pPr>
                    <w:jc w:val="center"/>
                    <w:rPr>
                      <w:szCs w:val="21"/>
                    </w:rPr>
                  </w:pPr>
                  <w:r>
                    <w:rPr>
                      <w:szCs w:val="21"/>
                    </w:rPr>
                    <w:t>8</w:t>
                  </w:r>
                </w:p>
              </w:tc>
              <w:tc>
                <w:tcPr>
                  <w:tcW w:w="943" w:type="dxa"/>
                  <w:vAlign w:val="center"/>
                </w:tcPr>
                <w:p>
                  <w:pPr>
                    <w:jc w:val="center"/>
                    <w:rPr>
                      <w:rFonts w:hint="default" w:eastAsia="宋体"/>
                      <w:szCs w:val="21"/>
                      <w:lang w:val="en-US" w:eastAsia="zh-CN"/>
                    </w:rPr>
                  </w:pPr>
                  <w:r>
                    <w:rPr>
                      <w:szCs w:val="21"/>
                    </w:rPr>
                    <w:t>0.00</w:t>
                  </w:r>
                  <w:r>
                    <w:rPr>
                      <w:rFonts w:hint="eastAsia"/>
                      <w:szCs w:val="21"/>
                      <w:lang w:val="en-US" w:eastAsia="zh-CN"/>
                    </w:rPr>
                    <w:t>288</w:t>
                  </w:r>
                </w:p>
              </w:tc>
              <w:tc>
                <w:tcPr>
                  <w:tcW w:w="1061" w:type="dxa"/>
                  <w:vMerge w:val="continue"/>
                  <w:vAlign w:val="center"/>
                </w:tcPr>
                <w:p>
                  <w:pPr>
                    <w:autoSpaceDE w:val="0"/>
                    <w:autoSpaceDN w:val="0"/>
                    <w:spacing w:line="320" w:lineRule="exact"/>
                    <w:jc w:val="center"/>
                    <w:rPr>
                      <w:rFonts w:ascii="Times New Roman" w:hAnsi="Times New Roman"/>
                      <w:kern w:val="0"/>
                      <w:szCs w:val="21"/>
                    </w:rPr>
                  </w:pPr>
                </w:p>
              </w:tc>
              <w:tc>
                <w:tcPr>
                  <w:tcW w:w="1215" w:type="dxa"/>
                  <w:vAlign w:val="center"/>
                </w:tcPr>
                <w:p>
                  <w:pPr>
                    <w:jc w:val="center"/>
                    <w:rPr>
                      <w:szCs w:val="21"/>
                    </w:rPr>
                  </w:pPr>
                  <w:r>
                    <w:rPr>
                      <w:szCs w:val="21"/>
                    </w:rPr>
                    <w:t>0.5</w:t>
                  </w:r>
                </w:p>
              </w:tc>
              <w:tc>
                <w:tcPr>
                  <w:tcW w:w="1341" w:type="dxa"/>
                  <w:vAlign w:val="center"/>
                </w:tcPr>
                <w:p>
                  <w:pPr>
                    <w:jc w:val="center"/>
                    <w:rPr>
                      <w:rFonts w:hint="default" w:eastAsia="宋体"/>
                      <w:szCs w:val="21"/>
                      <w:lang w:val="en-US" w:eastAsia="zh-CN"/>
                    </w:rPr>
                  </w:pPr>
                  <w:r>
                    <w:rPr>
                      <w:szCs w:val="21"/>
                    </w:rPr>
                    <w:t>0.000</w:t>
                  </w:r>
                  <w:r>
                    <w:rPr>
                      <w:rFonts w:hint="eastAsia"/>
                      <w:szCs w:val="21"/>
                      <w:lang w:val="en-US" w:eastAsia="zh-CN"/>
                    </w:rPr>
                    <w:t>18</w:t>
                  </w:r>
                </w:p>
              </w:tc>
              <w:tc>
                <w:tcPr>
                  <w:tcW w:w="1369" w:type="dxa"/>
                  <w:vMerge w:val="continue"/>
                  <w:vAlign w:val="center"/>
                </w:tcPr>
                <w:p>
                  <w:pPr>
                    <w:autoSpaceDE w:val="0"/>
                    <w:autoSpaceDN w:val="0"/>
                    <w:spacing w:line="320" w:lineRule="exact"/>
                    <w:jc w:val="center"/>
                    <w:rPr>
                      <w:rFonts w:ascii="Times New Roman" w:hAnsi="Times New Roman"/>
                      <w:kern w:val="0"/>
                      <w:szCs w:val="21"/>
                    </w:rPr>
                  </w:pPr>
                </w:p>
              </w:tc>
            </w:tr>
          </w:tbl>
          <w:p>
            <w:pPr>
              <w:spacing w:line="480" w:lineRule="exact"/>
              <w:ind w:firstLine="480" w:firstLineChars="200"/>
              <w:rPr>
                <w:rFonts w:ascii="宋体" w:hAnsi="宋体" w:cs="宋体"/>
                <w:sz w:val="24"/>
              </w:rPr>
            </w:pPr>
            <w:r>
              <w:rPr>
                <w:rFonts w:hint="eastAsia" w:ascii="宋体" w:hAnsi="宋体" w:cs="宋体"/>
                <w:sz w:val="24"/>
              </w:rPr>
              <w:t>（2）结论</w:t>
            </w:r>
          </w:p>
          <w:p>
            <w:pPr>
              <w:spacing w:line="480" w:lineRule="exact"/>
              <w:ind w:firstLine="480" w:firstLineChars="200"/>
              <w:rPr>
                <w:rFonts w:ascii="宋体" w:hAnsi="宋体" w:cs="宋体"/>
                <w:sz w:val="24"/>
              </w:rPr>
            </w:pPr>
            <w:r>
              <w:rPr>
                <w:rFonts w:ascii="宋体" w:hAnsi="宋体" w:cs="宋体"/>
                <w:sz w:val="24"/>
              </w:rPr>
              <w:t>本项目生活污水经常熟</w:t>
            </w:r>
            <w:r>
              <w:rPr>
                <w:rFonts w:hint="eastAsia" w:ascii="宋体" w:hAnsi="宋体" w:cs="宋体"/>
                <w:sz w:val="24"/>
                <w:lang w:val="en-US" w:eastAsia="zh-CN"/>
              </w:rPr>
              <w:t>凯发新泉</w:t>
            </w:r>
            <w:r>
              <w:rPr>
                <w:rFonts w:ascii="宋体" w:hAnsi="宋体" w:cs="宋体"/>
                <w:sz w:val="24"/>
              </w:rPr>
              <w:t>污水处理厂处理后，尾水达到</w:t>
            </w:r>
            <w:r>
              <w:rPr>
                <w:rFonts w:hint="eastAsia" w:ascii="宋体" w:hAnsi="宋体" w:cs="宋体"/>
                <w:sz w:val="24"/>
              </w:rPr>
              <w:t>《太湖地区城镇污水处理厂及重点工业行业主要水污染物排放限值》（DB32/T1072-2007）中表 2 标准和《城镇污水处理厂污染物排放标准》（GB18918-2002）中表 1 一级 A 标准的要求</w:t>
            </w:r>
            <w:r>
              <w:rPr>
                <w:rFonts w:ascii="宋体" w:hAnsi="宋体" w:cs="宋体"/>
                <w:sz w:val="24"/>
              </w:rPr>
              <w:t>，最终排入</w:t>
            </w:r>
            <w:r>
              <w:rPr>
                <w:rFonts w:hint="eastAsia" w:ascii="宋体" w:hAnsi="宋体" w:cs="宋体"/>
                <w:sz w:val="24"/>
                <w:lang w:val="en-US" w:eastAsia="zh-CN"/>
              </w:rPr>
              <w:t>白茆</w:t>
            </w:r>
            <w:r>
              <w:rPr>
                <w:rFonts w:ascii="宋体" w:hAnsi="宋体" w:cs="宋体"/>
                <w:sz w:val="24"/>
              </w:rPr>
              <w:t>塘，对周围水环境影响较小。</w:t>
            </w:r>
          </w:p>
          <w:p>
            <w:pPr>
              <w:spacing w:line="480" w:lineRule="exact"/>
              <w:ind w:firstLine="480" w:firstLineChars="200"/>
              <w:rPr>
                <w:rFonts w:ascii="宋体" w:hAnsi="宋体" w:cs="宋体"/>
                <w:sz w:val="24"/>
              </w:rPr>
            </w:pPr>
            <w:r>
              <w:rPr>
                <w:rFonts w:hint="eastAsia" w:ascii="宋体" w:hAnsi="宋体" w:cs="宋体"/>
                <w:sz w:val="24"/>
              </w:rPr>
              <w:t>（3）建设项目地表水环境影响评级自查表</w:t>
            </w:r>
          </w:p>
          <w:p>
            <w:pPr>
              <w:spacing w:line="480" w:lineRule="exact"/>
              <w:jc w:val="center"/>
              <w:rPr>
                <w:rFonts w:ascii="宋体" w:hAnsi="宋体" w:cs="宋体"/>
                <w:b/>
                <w:sz w:val="24"/>
              </w:rPr>
            </w:pPr>
            <w:r>
              <w:rPr>
                <w:rFonts w:hint="eastAsia" w:ascii="宋体" w:hAnsi="宋体" w:cs="宋体"/>
                <w:b/>
                <w:sz w:val="24"/>
              </w:rPr>
              <w:t>表7-1</w:t>
            </w:r>
            <w:r>
              <w:rPr>
                <w:rFonts w:hint="eastAsia" w:ascii="宋体" w:hAnsi="宋体" w:cs="宋体"/>
                <w:b/>
                <w:sz w:val="24"/>
                <w:lang w:val="en-US" w:eastAsia="zh-CN"/>
              </w:rPr>
              <w:t>7</w:t>
            </w:r>
            <w:r>
              <w:rPr>
                <w:rFonts w:hint="eastAsia" w:ascii="宋体" w:hAnsi="宋体" w:cs="宋体"/>
                <w:b/>
                <w:sz w:val="24"/>
              </w:rPr>
              <w:t xml:space="preserve"> 建设项目地表水环境影响评价自查表</w:t>
            </w:r>
          </w:p>
          <w:tbl>
            <w:tblPr>
              <w:tblStyle w:val="11"/>
              <w:tblW w:w="895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13"/>
              <w:gridCol w:w="1163"/>
              <w:gridCol w:w="1282"/>
              <w:gridCol w:w="865"/>
              <w:gridCol w:w="388"/>
              <w:gridCol w:w="480"/>
              <w:gridCol w:w="1076"/>
              <w:gridCol w:w="296"/>
              <w:gridCol w:w="462"/>
              <w:gridCol w:w="264"/>
              <w:gridCol w:w="117"/>
              <w:gridCol w:w="773"/>
              <w:gridCol w:w="137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80" w:type="pct"/>
                  <w:gridSpan w:val="2"/>
                  <w:vAlign w:val="center"/>
                </w:tcPr>
                <w:p>
                  <w:pPr>
                    <w:snapToGrid w:val="0"/>
                    <w:jc w:val="center"/>
                    <w:rPr>
                      <w:rFonts w:ascii="Times New Roman" w:hAnsi="Times New Roman"/>
                      <w:szCs w:val="21"/>
                    </w:rPr>
                  </w:pPr>
                  <w:r>
                    <w:rPr>
                      <w:rFonts w:ascii="Times New Roman" w:hAnsi="Times New Roman"/>
                      <w:szCs w:val="21"/>
                    </w:rPr>
                    <w:t>工作内容</w:t>
                  </w:r>
                </w:p>
              </w:tc>
              <w:tc>
                <w:tcPr>
                  <w:tcW w:w="4119" w:type="pct"/>
                  <w:gridSpan w:val="11"/>
                  <w:vAlign w:val="center"/>
                </w:tcPr>
                <w:p>
                  <w:pPr>
                    <w:snapToGrid w:val="0"/>
                    <w:jc w:val="center"/>
                    <w:rPr>
                      <w:rFonts w:ascii="Times New Roman" w:hAnsi="Times New Roman"/>
                      <w:szCs w:val="21"/>
                    </w:rPr>
                  </w:pPr>
                  <w:r>
                    <w:rPr>
                      <w:rFonts w:ascii="Times New Roman" w:hAnsi="Times New Roman"/>
                      <w:szCs w:val="21"/>
                    </w:rPr>
                    <w:t>自查项目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230" w:type="pct"/>
                  <w:vMerge w:val="restart"/>
                  <w:vAlign w:val="center"/>
                </w:tcPr>
                <w:p>
                  <w:pPr>
                    <w:snapToGrid w:val="0"/>
                    <w:jc w:val="center"/>
                    <w:rPr>
                      <w:rFonts w:ascii="Times New Roman" w:hAnsi="Times New Roman"/>
                      <w:szCs w:val="21"/>
                    </w:rPr>
                  </w:pPr>
                  <w:r>
                    <w:rPr>
                      <w:rFonts w:ascii="Times New Roman" w:hAnsi="Times New Roman"/>
                      <w:szCs w:val="21"/>
                    </w:rPr>
                    <w:t>影响评价</w:t>
                  </w:r>
                </w:p>
              </w:tc>
              <w:tc>
                <w:tcPr>
                  <w:tcW w:w="649" w:type="pct"/>
                  <w:vAlign w:val="center"/>
                </w:tcPr>
                <w:p>
                  <w:pPr>
                    <w:snapToGrid w:val="0"/>
                    <w:jc w:val="center"/>
                    <w:rPr>
                      <w:rFonts w:ascii="Times New Roman" w:hAnsi="Times New Roman"/>
                      <w:szCs w:val="21"/>
                    </w:rPr>
                  </w:pPr>
                  <w:r>
                    <w:rPr>
                      <w:rFonts w:ascii="Times New Roman" w:hAnsi="Times New Roman"/>
                      <w:szCs w:val="21"/>
                    </w:rPr>
                    <w:t>影响类型</w:t>
                  </w:r>
                </w:p>
              </w:tc>
              <w:tc>
                <w:tcPr>
                  <w:tcW w:w="4119" w:type="pct"/>
                  <w:gridSpan w:val="11"/>
                </w:tcPr>
                <w:p>
                  <w:pPr>
                    <w:snapToGrid w:val="0"/>
                    <w:rPr>
                      <w:rFonts w:ascii="Times New Roman" w:hAnsi="Times New Roman"/>
                      <w:szCs w:val="21"/>
                    </w:rPr>
                  </w:pPr>
                  <w:r>
                    <w:rPr>
                      <w:rFonts w:ascii="Times New Roman" w:hAnsi="Times New Roman"/>
                      <w:szCs w:val="21"/>
                    </w:rPr>
                    <w:t>水污染影响型</w:t>
                  </w:r>
                  <w:r>
                    <w:rPr>
                      <w:rFonts w:ascii="Times New Roman" w:hAnsi="Times New Roman"/>
                      <w:b/>
                      <w:szCs w:val="21"/>
                    </w:rPr>
                    <w:sym w:font="Wingdings" w:char="F0FE"/>
                  </w:r>
                  <w:r>
                    <w:rPr>
                      <w:rFonts w:ascii="Times New Roman" w:hAnsi="Times New Roman"/>
                      <w:szCs w:val="21"/>
                    </w:rPr>
                    <w:t>；水文要素影响型□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水环境保护目标</w:t>
                  </w:r>
                </w:p>
              </w:tc>
              <w:tc>
                <w:tcPr>
                  <w:tcW w:w="4119" w:type="pct"/>
                  <w:gridSpan w:val="11"/>
                </w:tcPr>
                <w:p>
                  <w:pPr>
                    <w:snapToGrid w:val="0"/>
                    <w:rPr>
                      <w:rFonts w:ascii="Times New Roman" w:hAnsi="Times New Roman"/>
                      <w:szCs w:val="21"/>
                    </w:rPr>
                  </w:pPr>
                  <w:r>
                    <w:rPr>
                      <w:rFonts w:ascii="Times New Roman" w:hAnsi="Times New Roman"/>
                      <w:szCs w:val="21"/>
                    </w:rPr>
                    <w:t>饮用水水源保护区□；饮用水取水口□；涉水的自然保护区□，重要湿地□；重点保护与珍稀水生生物的栖息地□；重要水生生物的自然产卵场及索饵场、越冬场和洄游通道、天然渔场等渔业水体□；涉水的风景名胜区□；其他</w:t>
                  </w:r>
                  <w:r>
                    <w:rPr>
                      <w:rFonts w:ascii="Times New Roman" w:hAnsi="Times New Roman"/>
                      <w:b/>
                      <w:szCs w:val="21"/>
                    </w:rPr>
                    <w:sym w:font="Wingdings" w:char="F0FE"/>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rPr>
                      <w:rFonts w:ascii="Times New Roman" w:hAnsi="Times New Roman"/>
                      <w:szCs w:val="21"/>
                    </w:rPr>
                  </w:pPr>
                </w:p>
              </w:tc>
              <w:tc>
                <w:tcPr>
                  <w:tcW w:w="649" w:type="pct"/>
                  <w:vMerge w:val="restart"/>
                  <w:vAlign w:val="center"/>
                </w:tcPr>
                <w:p>
                  <w:pPr>
                    <w:snapToGrid w:val="0"/>
                    <w:jc w:val="center"/>
                    <w:rPr>
                      <w:rFonts w:ascii="Times New Roman" w:hAnsi="Times New Roman"/>
                      <w:szCs w:val="21"/>
                    </w:rPr>
                  </w:pPr>
                  <w:r>
                    <w:rPr>
                      <w:rFonts w:ascii="Times New Roman" w:hAnsi="Times New Roman"/>
                      <w:szCs w:val="21"/>
                    </w:rPr>
                    <w:t>影响途径</w:t>
                  </w:r>
                </w:p>
              </w:tc>
              <w:tc>
                <w:tcPr>
                  <w:tcW w:w="2284" w:type="pct"/>
                  <w:gridSpan w:val="5"/>
                  <w:vAlign w:val="center"/>
                </w:tcPr>
                <w:p>
                  <w:pPr>
                    <w:snapToGrid w:val="0"/>
                    <w:jc w:val="center"/>
                    <w:rPr>
                      <w:rFonts w:ascii="Times New Roman" w:hAnsi="Times New Roman"/>
                      <w:szCs w:val="21"/>
                    </w:rPr>
                  </w:pPr>
                  <w:r>
                    <w:rPr>
                      <w:rFonts w:ascii="Times New Roman" w:hAnsi="Times New Roman"/>
                      <w:szCs w:val="21"/>
                    </w:rPr>
                    <w:t>水污染影响型</w:t>
                  </w:r>
                </w:p>
              </w:tc>
              <w:tc>
                <w:tcPr>
                  <w:tcW w:w="1835" w:type="pct"/>
                  <w:gridSpan w:val="6"/>
                  <w:vAlign w:val="center"/>
                </w:tcPr>
                <w:p>
                  <w:pPr>
                    <w:snapToGrid w:val="0"/>
                    <w:jc w:val="center"/>
                    <w:rPr>
                      <w:rFonts w:ascii="Times New Roman" w:hAnsi="Times New Roman"/>
                      <w:szCs w:val="21"/>
                    </w:rPr>
                  </w:pPr>
                  <w:r>
                    <w:rPr>
                      <w:rFonts w:ascii="Times New Roman" w:hAnsi="Times New Roman"/>
                      <w:szCs w:val="21"/>
                    </w:rPr>
                    <w:t>水文要素影响型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230" w:type="pct"/>
                  <w:vMerge w:val="continue"/>
                </w:tcPr>
                <w:p>
                  <w:pPr>
                    <w:snapToGrid w:val="0"/>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2284" w:type="pct"/>
                  <w:gridSpan w:val="5"/>
                </w:tcPr>
                <w:p>
                  <w:pPr>
                    <w:snapToGrid w:val="0"/>
                    <w:rPr>
                      <w:rFonts w:ascii="Times New Roman" w:hAnsi="Times New Roman"/>
                      <w:szCs w:val="21"/>
                    </w:rPr>
                  </w:pPr>
                  <w:r>
                    <w:rPr>
                      <w:rFonts w:ascii="Times New Roman" w:hAnsi="Times New Roman"/>
                      <w:szCs w:val="21"/>
                    </w:rPr>
                    <w:t>直接排放□；间接排放</w:t>
                  </w:r>
                  <w:r>
                    <w:rPr>
                      <w:rFonts w:ascii="Times New Roman" w:hAnsi="Times New Roman"/>
                      <w:b/>
                      <w:szCs w:val="21"/>
                    </w:rPr>
                    <w:sym w:font="Wingdings" w:char="F0FE"/>
                  </w:r>
                  <w:r>
                    <w:rPr>
                      <w:rFonts w:ascii="Times New Roman" w:hAnsi="Times New Roman"/>
                      <w:szCs w:val="21"/>
                    </w:rPr>
                    <w:t>；其他□</w:t>
                  </w:r>
                </w:p>
              </w:tc>
              <w:tc>
                <w:tcPr>
                  <w:tcW w:w="1835" w:type="pct"/>
                  <w:gridSpan w:val="6"/>
                </w:tcPr>
                <w:p>
                  <w:pPr>
                    <w:snapToGrid w:val="0"/>
                    <w:rPr>
                      <w:rFonts w:ascii="Times New Roman" w:hAnsi="Times New Roman"/>
                      <w:szCs w:val="21"/>
                    </w:rPr>
                  </w:pPr>
                  <w:r>
                    <w:rPr>
                      <w:rFonts w:ascii="Times New Roman" w:hAnsi="Times New Roman"/>
                      <w:szCs w:val="21"/>
                    </w:rPr>
                    <w:t>水温□；径流□；水域面积□；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影响因子</w:t>
                  </w:r>
                </w:p>
              </w:tc>
              <w:tc>
                <w:tcPr>
                  <w:tcW w:w="2284" w:type="pct"/>
                  <w:gridSpan w:val="5"/>
                </w:tcPr>
                <w:p>
                  <w:pPr>
                    <w:snapToGrid w:val="0"/>
                    <w:rPr>
                      <w:rFonts w:ascii="Times New Roman" w:hAnsi="Times New Roman"/>
                      <w:szCs w:val="21"/>
                    </w:rPr>
                  </w:pPr>
                  <w:r>
                    <w:rPr>
                      <w:rFonts w:ascii="Times New Roman" w:hAnsi="Times New Roman"/>
                      <w:szCs w:val="21"/>
                    </w:rPr>
                    <w:t>持久性污染物□；有毒有害污染物□；非持久性污染物</w:t>
                  </w:r>
                  <w:r>
                    <w:rPr>
                      <w:rFonts w:ascii="Times New Roman" w:hAnsi="Times New Roman"/>
                      <w:b/>
                      <w:szCs w:val="21"/>
                    </w:rPr>
                    <w:sym w:font="Wingdings" w:char="F0FE"/>
                  </w:r>
                  <w:r>
                    <w:rPr>
                      <w:rFonts w:ascii="Times New Roman" w:hAnsi="Times New Roman"/>
                      <w:szCs w:val="21"/>
                    </w:rPr>
                    <w:t>；pH值□；热污染□；富营养化□；其他□</w:t>
                  </w:r>
                </w:p>
              </w:tc>
              <w:tc>
                <w:tcPr>
                  <w:tcW w:w="1835" w:type="pct"/>
                  <w:gridSpan w:val="6"/>
                </w:tcPr>
                <w:p>
                  <w:pPr>
                    <w:snapToGrid w:val="0"/>
                    <w:rPr>
                      <w:rFonts w:ascii="Times New Roman" w:hAnsi="Times New Roman"/>
                      <w:szCs w:val="21"/>
                    </w:rPr>
                  </w:pPr>
                  <w:r>
                    <w:rPr>
                      <w:rFonts w:ascii="Times New Roman" w:hAnsi="Times New Roman"/>
                      <w:szCs w:val="21"/>
                    </w:rPr>
                    <w:t>水温□；水位（水深）□；流速□；流量□；其他□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80" w:type="pct"/>
                  <w:gridSpan w:val="2"/>
                  <w:vMerge w:val="restart"/>
                  <w:vAlign w:val="center"/>
                </w:tcPr>
                <w:p>
                  <w:pPr>
                    <w:snapToGrid w:val="0"/>
                    <w:jc w:val="center"/>
                    <w:rPr>
                      <w:rFonts w:ascii="Times New Roman" w:hAnsi="Times New Roman"/>
                      <w:szCs w:val="21"/>
                    </w:rPr>
                  </w:pPr>
                  <w:r>
                    <w:rPr>
                      <w:rFonts w:ascii="Times New Roman" w:hAnsi="Times New Roman"/>
                      <w:szCs w:val="21"/>
                    </w:rPr>
                    <w:t>评价等级</w:t>
                  </w:r>
                </w:p>
              </w:tc>
              <w:tc>
                <w:tcPr>
                  <w:tcW w:w="2284" w:type="pct"/>
                  <w:gridSpan w:val="5"/>
                  <w:vAlign w:val="center"/>
                </w:tcPr>
                <w:p>
                  <w:pPr>
                    <w:snapToGrid w:val="0"/>
                    <w:jc w:val="center"/>
                    <w:rPr>
                      <w:rFonts w:ascii="Times New Roman" w:hAnsi="Times New Roman"/>
                      <w:szCs w:val="21"/>
                    </w:rPr>
                  </w:pPr>
                  <w:r>
                    <w:rPr>
                      <w:rFonts w:ascii="Times New Roman" w:hAnsi="Times New Roman"/>
                      <w:szCs w:val="21"/>
                    </w:rPr>
                    <w:t>水污染影响型</w:t>
                  </w:r>
                </w:p>
              </w:tc>
              <w:tc>
                <w:tcPr>
                  <w:tcW w:w="1835" w:type="pct"/>
                  <w:gridSpan w:val="6"/>
                  <w:vAlign w:val="center"/>
                </w:tcPr>
                <w:p>
                  <w:pPr>
                    <w:snapToGrid w:val="0"/>
                    <w:jc w:val="center"/>
                    <w:rPr>
                      <w:rFonts w:ascii="Times New Roman" w:hAnsi="Times New Roman"/>
                      <w:szCs w:val="21"/>
                    </w:rPr>
                  </w:pPr>
                  <w:r>
                    <w:rPr>
                      <w:rFonts w:ascii="Times New Roman" w:hAnsi="Times New Roman"/>
                      <w:szCs w:val="21"/>
                    </w:rPr>
                    <w:t>水文要素影响型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880" w:type="pct"/>
                  <w:gridSpan w:val="2"/>
                  <w:vMerge w:val="continue"/>
                </w:tcPr>
                <w:p>
                  <w:pPr>
                    <w:snapToGrid w:val="0"/>
                    <w:rPr>
                      <w:rFonts w:ascii="Times New Roman" w:hAnsi="Times New Roman"/>
                      <w:szCs w:val="21"/>
                    </w:rPr>
                  </w:pPr>
                </w:p>
              </w:tc>
              <w:tc>
                <w:tcPr>
                  <w:tcW w:w="2284" w:type="pct"/>
                  <w:gridSpan w:val="5"/>
                </w:tcPr>
                <w:p>
                  <w:pPr>
                    <w:snapToGrid w:val="0"/>
                    <w:rPr>
                      <w:rFonts w:ascii="Times New Roman" w:hAnsi="Times New Roman"/>
                      <w:szCs w:val="21"/>
                    </w:rPr>
                  </w:pPr>
                  <w:r>
                    <w:rPr>
                      <w:rFonts w:ascii="Times New Roman" w:hAnsi="Times New Roman"/>
                      <w:szCs w:val="21"/>
                    </w:rPr>
                    <w:t>一级□；二级□；三级A□；三级B</w:t>
                  </w:r>
                  <w:r>
                    <w:rPr>
                      <w:rFonts w:ascii="Times New Roman" w:hAnsi="Times New Roman"/>
                      <w:b/>
                      <w:szCs w:val="21"/>
                    </w:rPr>
                    <w:sym w:font="Wingdings" w:char="F0FE"/>
                  </w:r>
                </w:p>
              </w:tc>
              <w:tc>
                <w:tcPr>
                  <w:tcW w:w="1835" w:type="pct"/>
                  <w:gridSpan w:val="6"/>
                </w:tcPr>
                <w:p>
                  <w:pPr>
                    <w:snapToGrid w:val="0"/>
                    <w:rPr>
                      <w:rFonts w:ascii="Times New Roman" w:hAnsi="Times New Roman"/>
                      <w:szCs w:val="21"/>
                    </w:rPr>
                  </w:pPr>
                  <w:r>
                    <w:rPr>
                      <w:rFonts w:ascii="Times New Roman" w:hAnsi="Times New Roman"/>
                      <w:szCs w:val="21"/>
                    </w:rPr>
                    <w:t>一级□；二级□；三级□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restart"/>
                </w:tcPr>
                <w:p>
                  <w:pPr>
                    <w:snapToGrid w:val="0"/>
                    <w:rPr>
                      <w:rFonts w:ascii="Times New Roman" w:hAnsi="Times New Roman"/>
                      <w:szCs w:val="21"/>
                    </w:rPr>
                  </w:pPr>
                  <w:r>
                    <w:rPr>
                      <w:rFonts w:ascii="Times New Roman" w:hAnsi="Times New Roman"/>
                      <w:szCs w:val="21"/>
                    </w:rPr>
                    <w:t>现状调查</w:t>
                  </w:r>
                </w:p>
              </w:tc>
              <w:tc>
                <w:tcPr>
                  <w:tcW w:w="649" w:type="pct"/>
                  <w:vMerge w:val="restart"/>
                  <w:vAlign w:val="center"/>
                </w:tcPr>
                <w:p>
                  <w:pPr>
                    <w:snapToGrid w:val="0"/>
                    <w:jc w:val="center"/>
                    <w:rPr>
                      <w:rFonts w:ascii="Times New Roman" w:hAnsi="Times New Roman"/>
                      <w:szCs w:val="21"/>
                    </w:rPr>
                  </w:pPr>
                  <w:r>
                    <w:rPr>
                      <w:rFonts w:ascii="Times New Roman" w:hAnsi="Times New Roman"/>
                      <w:szCs w:val="21"/>
                    </w:rPr>
                    <w:t>区域污染源</w:t>
                  </w:r>
                </w:p>
              </w:tc>
              <w:tc>
                <w:tcPr>
                  <w:tcW w:w="2284" w:type="pct"/>
                  <w:gridSpan w:val="5"/>
                  <w:vAlign w:val="center"/>
                </w:tcPr>
                <w:p>
                  <w:pPr>
                    <w:snapToGrid w:val="0"/>
                    <w:jc w:val="center"/>
                    <w:rPr>
                      <w:rFonts w:ascii="Times New Roman" w:hAnsi="Times New Roman"/>
                      <w:szCs w:val="21"/>
                    </w:rPr>
                  </w:pPr>
                  <w:r>
                    <w:rPr>
                      <w:rFonts w:ascii="Times New Roman" w:hAnsi="Times New Roman"/>
                      <w:szCs w:val="21"/>
                    </w:rPr>
                    <w:t>调查项目</w:t>
                  </w:r>
                </w:p>
              </w:tc>
              <w:tc>
                <w:tcPr>
                  <w:tcW w:w="1835" w:type="pct"/>
                  <w:gridSpan w:val="6"/>
                  <w:vAlign w:val="center"/>
                </w:tcPr>
                <w:p>
                  <w:pPr>
                    <w:snapToGrid w:val="0"/>
                    <w:jc w:val="center"/>
                    <w:rPr>
                      <w:rFonts w:ascii="Times New Roman" w:hAnsi="Times New Roman"/>
                      <w:szCs w:val="21"/>
                    </w:rPr>
                  </w:pPr>
                  <w:r>
                    <w:rPr>
                      <w:rFonts w:ascii="Times New Roman" w:hAnsi="Times New Roman"/>
                      <w:szCs w:val="21"/>
                    </w:rPr>
                    <w:t>数据来源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1415" w:type="pct"/>
                  <w:gridSpan w:val="3"/>
                  <w:vAlign w:val="center"/>
                </w:tcPr>
                <w:p>
                  <w:pPr>
                    <w:snapToGrid w:val="0"/>
                    <w:jc w:val="center"/>
                    <w:rPr>
                      <w:rFonts w:ascii="Times New Roman" w:hAnsi="Times New Roman"/>
                      <w:szCs w:val="21"/>
                    </w:rPr>
                  </w:pPr>
                  <w:r>
                    <w:rPr>
                      <w:rFonts w:ascii="Times New Roman" w:hAnsi="Times New Roman"/>
                      <w:szCs w:val="21"/>
                    </w:rPr>
                    <w:t>已建□；在建□；拟建□；其他□</w:t>
                  </w:r>
                </w:p>
              </w:tc>
              <w:tc>
                <w:tcPr>
                  <w:tcW w:w="868" w:type="pct"/>
                  <w:gridSpan w:val="2"/>
                  <w:vAlign w:val="center"/>
                </w:tcPr>
                <w:p>
                  <w:pPr>
                    <w:snapToGrid w:val="0"/>
                    <w:jc w:val="center"/>
                    <w:rPr>
                      <w:rFonts w:ascii="Times New Roman" w:hAnsi="Times New Roman"/>
                      <w:szCs w:val="21"/>
                    </w:rPr>
                  </w:pPr>
                  <w:r>
                    <w:rPr>
                      <w:rFonts w:ascii="Times New Roman" w:hAnsi="Times New Roman"/>
                      <w:szCs w:val="21"/>
                    </w:rPr>
                    <w:t>拟替代的污染源□</w:t>
                  </w:r>
                </w:p>
              </w:tc>
              <w:tc>
                <w:tcPr>
                  <w:tcW w:w="1835" w:type="pct"/>
                  <w:gridSpan w:val="6"/>
                  <w:vAlign w:val="center"/>
                </w:tcPr>
                <w:p>
                  <w:pPr>
                    <w:snapToGrid w:val="0"/>
                    <w:jc w:val="center"/>
                    <w:rPr>
                      <w:rFonts w:ascii="Times New Roman" w:hAnsi="Times New Roman"/>
                      <w:szCs w:val="21"/>
                    </w:rPr>
                  </w:pPr>
                  <w:r>
                    <w:rPr>
                      <w:rFonts w:ascii="Times New Roman" w:hAnsi="Times New Roman"/>
                      <w:szCs w:val="21"/>
                    </w:rPr>
                    <w:t>排污许可证□；环评□；环保验收□；既有实测□；现场监测□；入河排放口数据□；其他□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rPr>
                      <w:rFonts w:ascii="Times New Roman" w:hAnsi="Times New Roman"/>
                      <w:szCs w:val="21"/>
                    </w:rPr>
                  </w:pPr>
                </w:p>
              </w:tc>
              <w:tc>
                <w:tcPr>
                  <w:tcW w:w="649" w:type="pct"/>
                  <w:vMerge w:val="restart"/>
                  <w:vAlign w:val="center"/>
                </w:tcPr>
                <w:p>
                  <w:pPr>
                    <w:snapToGrid w:val="0"/>
                    <w:jc w:val="center"/>
                    <w:rPr>
                      <w:rFonts w:ascii="Times New Roman" w:hAnsi="Times New Roman"/>
                      <w:szCs w:val="21"/>
                    </w:rPr>
                  </w:pPr>
                  <w:r>
                    <w:rPr>
                      <w:rFonts w:ascii="Times New Roman" w:hAnsi="Times New Roman"/>
                      <w:szCs w:val="21"/>
                    </w:rPr>
                    <w:t>受影响水体水环境质量</w:t>
                  </w:r>
                </w:p>
              </w:tc>
              <w:tc>
                <w:tcPr>
                  <w:tcW w:w="2284" w:type="pct"/>
                  <w:gridSpan w:val="5"/>
                  <w:vAlign w:val="center"/>
                </w:tcPr>
                <w:p>
                  <w:pPr>
                    <w:snapToGrid w:val="0"/>
                    <w:jc w:val="center"/>
                    <w:rPr>
                      <w:rFonts w:ascii="Times New Roman" w:hAnsi="Times New Roman"/>
                      <w:szCs w:val="21"/>
                    </w:rPr>
                  </w:pPr>
                  <w:r>
                    <w:rPr>
                      <w:rFonts w:ascii="Times New Roman" w:hAnsi="Times New Roman"/>
                      <w:szCs w:val="21"/>
                    </w:rPr>
                    <w:t>调查时期</w:t>
                  </w:r>
                </w:p>
              </w:tc>
              <w:tc>
                <w:tcPr>
                  <w:tcW w:w="1835" w:type="pct"/>
                  <w:gridSpan w:val="6"/>
                  <w:vAlign w:val="center"/>
                </w:tcPr>
                <w:p>
                  <w:pPr>
                    <w:snapToGrid w:val="0"/>
                    <w:jc w:val="center"/>
                    <w:rPr>
                      <w:rFonts w:ascii="Times New Roman" w:hAnsi="Times New Roman"/>
                      <w:szCs w:val="21"/>
                    </w:rPr>
                  </w:pPr>
                  <w:r>
                    <w:rPr>
                      <w:rFonts w:ascii="Times New Roman" w:hAnsi="Times New Roman"/>
                      <w:szCs w:val="21"/>
                    </w:rPr>
                    <w:t>数据来源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2284" w:type="pct"/>
                  <w:gridSpan w:val="5"/>
                </w:tcPr>
                <w:p>
                  <w:pPr>
                    <w:snapToGrid w:val="0"/>
                    <w:rPr>
                      <w:rFonts w:ascii="Times New Roman" w:hAnsi="Times New Roman"/>
                      <w:szCs w:val="21"/>
                    </w:rPr>
                  </w:pPr>
                  <w:r>
                    <w:rPr>
                      <w:rFonts w:ascii="Times New Roman" w:hAnsi="Times New Roman"/>
                      <w:szCs w:val="21"/>
                    </w:rPr>
                    <w:t>丰水期□；平水期□；枯水期□；冰封期□；春季□；夏季□；秋季□；冬季□</w:t>
                  </w:r>
                </w:p>
              </w:tc>
              <w:tc>
                <w:tcPr>
                  <w:tcW w:w="1835" w:type="pct"/>
                  <w:gridSpan w:val="6"/>
                  <w:vAlign w:val="center"/>
                </w:tcPr>
                <w:p>
                  <w:pPr>
                    <w:snapToGrid w:val="0"/>
                    <w:jc w:val="center"/>
                    <w:rPr>
                      <w:rFonts w:ascii="Times New Roman" w:hAnsi="Times New Roman"/>
                      <w:szCs w:val="21"/>
                    </w:rPr>
                  </w:pPr>
                  <w:r>
                    <w:rPr>
                      <w:rFonts w:ascii="Times New Roman" w:hAnsi="Times New Roman"/>
                      <w:szCs w:val="21"/>
                    </w:rPr>
                    <w:t>生态环境保护主管部门□；</w:t>
                  </w:r>
                </w:p>
                <w:p>
                  <w:pPr>
                    <w:snapToGrid w:val="0"/>
                    <w:jc w:val="center"/>
                    <w:rPr>
                      <w:rFonts w:ascii="Times New Roman" w:hAnsi="Times New Roman"/>
                      <w:szCs w:val="21"/>
                    </w:rPr>
                  </w:pPr>
                  <w:r>
                    <w:rPr>
                      <w:rFonts w:ascii="Times New Roman" w:hAnsi="Times New Roman"/>
                      <w:szCs w:val="21"/>
                    </w:rPr>
                    <w:t>补充检测□；其他□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rPr>
                      <w:rFonts w:ascii="Times New Roman" w:hAnsi="Times New Roman"/>
                      <w:szCs w:val="21"/>
                    </w:rPr>
                  </w:pPr>
                </w:p>
              </w:tc>
              <w:tc>
                <w:tcPr>
                  <w:tcW w:w="1365" w:type="pct"/>
                  <w:gridSpan w:val="2"/>
                  <w:vAlign w:val="center"/>
                </w:tcPr>
                <w:p>
                  <w:pPr>
                    <w:snapToGrid w:val="0"/>
                    <w:jc w:val="center"/>
                    <w:rPr>
                      <w:rFonts w:ascii="Times New Roman" w:hAnsi="Times New Roman"/>
                      <w:szCs w:val="21"/>
                    </w:rPr>
                  </w:pPr>
                  <w:r>
                    <w:rPr>
                      <w:rFonts w:ascii="Times New Roman" w:hAnsi="Times New Roman"/>
                      <w:szCs w:val="21"/>
                    </w:rPr>
                    <w:t>区域水资源开发利用状况</w:t>
                  </w:r>
                </w:p>
              </w:tc>
              <w:tc>
                <w:tcPr>
                  <w:tcW w:w="3404" w:type="pct"/>
                  <w:gridSpan w:val="10"/>
                </w:tcPr>
                <w:p>
                  <w:pPr>
                    <w:snapToGrid w:val="0"/>
                    <w:rPr>
                      <w:rFonts w:ascii="Times New Roman" w:hAnsi="Times New Roman"/>
                      <w:szCs w:val="21"/>
                    </w:rPr>
                  </w:pPr>
                  <w:r>
                    <w:rPr>
                      <w:rFonts w:ascii="Times New Roman" w:hAnsi="Times New Roman"/>
                      <w:szCs w:val="21"/>
                    </w:rPr>
                    <w:t>未开发□；开发量40%以下□；开发量40%以上□</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rPr>
                      <w:rFonts w:ascii="Times New Roman" w:hAnsi="Times New Roman"/>
                      <w:szCs w:val="21"/>
                    </w:rPr>
                  </w:pPr>
                </w:p>
              </w:tc>
              <w:tc>
                <w:tcPr>
                  <w:tcW w:w="1365" w:type="pct"/>
                  <w:gridSpan w:val="2"/>
                  <w:vAlign w:val="center"/>
                </w:tcPr>
                <w:p>
                  <w:pPr>
                    <w:snapToGrid w:val="0"/>
                    <w:jc w:val="center"/>
                    <w:rPr>
                      <w:rFonts w:ascii="Times New Roman" w:hAnsi="Times New Roman"/>
                      <w:szCs w:val="21"/>
                    </w:rPr>
                  </w:pPr>
                  <w:r>
                    <w:rPr>
                      <w:rFonts w:ascii="Times New Roman" w:hAnsi="Times New Roman"/>
                      <w:szCs w:val="21"/>
                    </w:rPr>
                    <w:t>水文情势调查</w:t>
                  </w:r>
                </w:p>
              </w:tc>
              <w:tc>
                <w:tcPr>
                  <w:tcW w:w="1568" w:type="pct"/>
                  <w:gridSpan w:val="4"/>
                  <w:vAlign w:val="center"/>
                </w:tcPr>
                <w:p>
                  <w:pPr>
                    <w:snapToGrid w:val="0"/>
                    <w:jc w:val="center"/>
                    <w:rPr>
                      <w:rFonts w:ascii="Times New Roman" w:hAnsi="Times New Roman"/>
                      <w:szCs w:val="21"/>
                    </w:rPr>
                  </w:pPr>
                  <w:r>
                    <w:rPr>
                      <w:rFonts w:ascii="Times New Roman" w:hAnsi="Times New Roman"/>
                      <w:szCs w:val="21"/>
                    </w:rPr>
                    <w:t>调查时期</w:t>
                  </w:r>
                </w:p>
              </w:tc>
              <w:tc>
                <w:tcPr>
                  <w:tcW w:w="1835" w:type="pct"/>
                  <w:gridSpan w:val="6"/>
                  <w:vAlign w:val="center"/>
                </w:tcPr>
                <w:p>
                  <w:pPr>
                    <w:snapToGrid w:val="0"/>
                    <w:jc w:val="center"/>
                    <w:rPr>
                      <w:rFonts w:ascii="Times New Roman" w:hAnsi="Times New Roman"/>
                      <w:szCs w:val="21"/>
                    </w:rPr>
                  </w:pPr>
                  <w:r>
                    <w:rPr>
                      <w:rFonts w:ascii="Times New Roman" w:hAnsi="Times New Roman"/>
                      <w:szCs w:val="21"/>
                    </w:rPr>
                    <w:t>数据来源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restart"/>
                  <w:vAlign w:val="center"/>
                </w:tcPr>
                <w:p>
                  <w:pPr>
                    <w:snapToGrid w:val="0"/>
                    <w:jc w:val="center"/>
                    <w:rPr>
                      <w:rFonts w:ascii="Times New Roman" w:hAnsi="Times New Roman"/>
                      <w:szCs w:val="21"/>
                    </w:rPr>
                  </w:pPr>
                  <w:r>
                    <w:rPr>
                      <w:rFonts w:ascii="Times New Roman" w:hAnsi="Times New Roman"/>
                      <w:szCs w:val="21"/>
                    </w:rPr>
                    <w:t>补充检测</w:t>
                  </w:r>
                </w:p>
              </w:tc>
              <w:tc>
                <w:tcPr>
                  <w:tcW w:w="2284" w:type="pct"/>
                  <w:gridSpan w:val="5"/>
                  <w:vAlign w:val="center"/>
                </w:tcPr>
                <w:p>
                  <w:pPr>
                    <w:snapToGrid w:val="0"/>
                    <w:rPr>
                      <w:rFonts w:ascii="Times New Roman" w:hAnsi="Times New Roman"/>
                      <w:szCs w:val="21"/>
                    </w:rPr>
                  </w:pPr>
                  <w:r>
                    <w:rPr>
                      <w:rFonts w:ascii="Times New Roman" w:hAnsi="Times New Roman"/>
                      <w:szCs w:val="21"/>
                    </w:rPr>
                    <w:t>丰水期□；平水期□；枯水期□；冰封期□；春季□；夏季□；秋季□；冬季□</w:t>
                  </w:r>
                </w:p>
              </w:tc>
              <w:tc>
                <w:tcPr>
                  <w:tcW w:w="1835" w:type="pct"/>
                  <w:gridSpan w:val="6"/>
                </w:tcPr>
                <w:p>
                  <w:pPr>
                    <w:snapToGrid w:val="0"/>
                    <w:rPr>
                      <w:rFonts w:ascii="Times New Roman" w:hAnsi="Times New Roman"/>
                      <w:szCs w:val="21"/>
                    </w:rPr>
                  </w:pPr>
                  <w:r>
                    <w:rPr>
                      <w:rFonts w:ascii="Times New Roman" w:hAnsi="Times New Roman"/>
                      <w:szCs w:val="21"/>
                    </w:rPr>
                    <w:t>水行政主管部门□；补充检测□；其他□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2284" w:type="pct"/>
                  <w:gridSpan w:val="5"/>
                  <w:vAlign w:val="center"/>
                </w:tcPr>
                <w:p>
                  <w:pPr>
                    <w:snapToGrid w:val="0"/>
                    <w:jc w:val="center"/>
                    <w:rPr>
                      <w:rFonts w:ascii="Times New Roman" w:hAnsi="Times New Roman"/>
                      <w:szCs w:val="21"/>
                    </w:rPr>
                  </w:pPr>
                  <w:r>
                    <w:rPr>
                      <w:rFonts w:ascii="Times New Roman" w:hAnsi="Times New Roman"/>
                      <w:szCs w:val="21"/>
                    </w:rPr>
                    <w:t>监测时期</w:t>
                  </w:r>
                </w:p>
              </w:tc>
              <w:tc>
                <w:tcPr>
                  <w:tcW w:w="570" w:type="pct"/>
                  <w:gridSpan w:val="3"/>
                  <w:vAlign w:val="center"/>
                </w:tcPr>
                <w:p>
                  <w:pPr>
                    <w:snapToGrid w:val="0"/>
                    <w:jc w:val="center"/>
                    <w:rPr>
                      <w:rFonts w:ascii="Times New Roman" w:hAnsi="Times New Roman"/>
                      <w:szCs w:val="21"/>
                    </w:rPr>
                  </w:pPr>
                  <w:r>
                    <w:rPr>
                      <w:rFonts w:ascii="Times New Roman" w:hAnsi="Times New Roman"/>
                      <w:szCs w:val="21"/>
                    </w:rPr>
                    <w:t>监测因子</w:t>
                  </w:r>
                </w:p>
              </w:tc>
              <w:tc>
                <w:tcPr>
                  <w:tcW w:w="1264" w:type="pct"/>
                  <w:gridSpan w:val="3"/>
                  <w:vAlign w:val="center"/>
                </w:tcPr>
                <w:p>
                  <w:pPr>
                    <w:snapToGrid w:val="0"/>
                    <w:jc w:val="center"/>
                    <w:rPr>
                      <w:rFonts w:ascii="Times New Roman" w:hAnsi="Times New Roman"/>
                      <w:szCs w:val="21"/>
                    </w:rPr>
                  </w:pPr>
                  <w:r>
                    <w:rPr>
                      <w:rFonts w:ascii="Times New Roman" w:hAnsi="Times New Roman"/>
                      <w:szCs w:val="21"/>
                    </w:rPr>
                    <w:t>监测断面或点位</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2284" w:type="pct"/>
                  <w:gridSpan w:val="5"/>
                  <w:vAlign w:val="center"/>
                </w:tcPr>
                <w:p>
                  <w:pPr>
                    <w:snapToGrid w:val="0"/>
                    <w:jc w:val="center"/>
                    <w:rPr>
                      <w:rFonts w:ascii="Times New Roman" w:hAnsi="Times New Roman"/>
                      <w:szCs w:val="21"/>
                    </w:rPr>
                  </w:pPr>
                  <w:r>
                    <w:rPr>
                      <w:rFonts w:ascii="Times New Roman" w:hAnsi="Times New Roman"/>
                      <w:szCs w:val="21"/>
                    </w:rPr>
                    <w:t>丰水期□；平水期□；枯水期□；冰封期</w:t>
                  </w:r>
                  <w:r>
                    <w:rPr>
                      <w:rFonts w:ascii="Times New Roman" w:hAnsi="Times New Roman"/>
                      <w:szCs w:val="21"/>
                    </w:rPr>
                    <w:sym w:font="Wingdings 2" w:char="00A3"/>
                  </w:r>
                  <w:r>
                    <w:rPr>
                      <w:rFonts w:ascii="Times New Roman" w:hAnsi="Times New Roman"/>
                      <w:szCs w:val="21"/>
                    </w:rPr>
                    <w:t>；春季□；夏季□；秋季□；冬季□</w:t>
                  </w:r>
                </w:p>
              </w:tc>
              <w:tc>
                <w:tcPr>
                  <w:tcW w:w="570" w:type="pct"/>
                  <w:gridSpan w:val="3"/>
                  <w:vAlign w:val="center"/>
                </w:tcPr>
                <w:p>
                  <w:pPr>
                    <w:snapToGrid w:val="0"/>
                    <w:jc w:val="center"/>
                    <w:rPr>
                      <w:rFonts w:ascii="Times New Roman" w:hAnsi="Times New Roman"/>
                      <w:szCs w:val="21"/>
                    </w:rPr>
                  </w:pPr>
                  <w:r>
                    <w:rPr>
                      <w:rFonts w:ascii="Times New Roman" w:hAnsi="Times New Roman"/>
                      <w:szCs w:val="21"/>
                    </w:rPr>
                    <w:t>（）</w:t>
                  </w:r>
                </w:p>
              </w:tc>
              <w:tc>
                <w:tcPr>
                  <w:tcW w:w="1264" w:type="pct"/>
                  <w:gridSpan w:val="3"/>
                  <w:vAlign w:val="center"/>
                </w:tcPr>
                <w:p>
                  <w:pPr>
                    <w:snapToGrid w:val="0"/>
                    <w:jc w:val="center"/>
                    <w:rPr>
                      <w:rFonts w:ascii="Times New Roman" w:hAnsi="Times New Roman"/>
                      <w:szCs w:val="21"/>
                    </w:rPr>
                  </w:pPr>
                  <w:r>
                    <w:rPr>
                      <w:rFonts w:ascii="Times New Roman" w:hAnsi="Times New Roman"/>
                      <w:szCs w:val="21"/>
                    </w:rPr>
                    <w:t>监测断面或点位个数（）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230" w:type="pct"/>
                  <w:vMerge w:val="restart"/>
                  <w:vAlign w:val="center"/>
                </w:tcPr>
                <w:p>
                  <w:pPr>
                    <w:snapToGrid w:val="0"/>
                    <w:jc w:val="center"/>
                    <w:rPr>
                      <w:rFonts w:ascii="Times New Roman" w:hAnsi="Times New Roman"/>
                      <w:szCs w:val="21"/>
                    </w:rPr>
                  </w:pPr>
                  <w:r>
                    <w:rPr>
                      <w:rFonts w:ascii="Times New Roman" w:hAnsi="Times New Roman"/>
                      <w:szCs w:val="21"/>
                    </w:rPr>
                    <w:t>现状评价</w:t>
                  </w:r>
                </w:p>
              </w:tc>
              <w:tc>
                <w:tcPr>
                  <w:tcW w:w="649" w:type="pct"/>
                  <w:vAlign w:val="center"/>
                </w:tcPr>
                <w:p>
                  <w:pPr>
                    <w:snapToGrid w:val="0"/>
                    <w:jc w:val="center"/>
                    <w:rPr>
                      <w:rFonts w:ascii="Times New Roman" w:hAnsi="Times New Roman"/>
                      <w:szCs w:val="21"/>
                    </w:rPr>
                  </w:pPr>
                  <w:r>
                    <w:rPr>
                      <w:rFonts w:ascii="Times New Roman" w:hAnsi="Times New Roman"/>
                      <w:szCs w:val="21"/>
                    </w:rPr>
                    <w:t>评价范围</w:t>
                  </w:r>
                </w:p>
              </w:tc>
              <w:tc>
                <w:tcPr>
                  <w:tcW w:w="4119" w:type="pct"/>
                  <w:gridSpan w:val="11"/>
                  <w:vAlign w:val="center"/>
                </w:tcPr>
                <w:p>
                  <w:pPr>
                    <w:snapToGrid w:val="0"/>
                    <w:rPr>
                      <w:rFonts w:ascii="Times New Roman" w:hAnsi="Times New Roman"/>
                      <w:szCs w:val="21"/>
                    </w:rPr>
                  </w:pPr>
                  <w:r>
                    <w:rPr>
                      <w:rFonts w:ascii="Times New Roman" w:hAnsi="Times New Roman"/>
                      <w:szCs w:val="21"/>
                    </w:rPr>
                    <w:t>河流：长度（/）km；湖库、河口及近岸海域：面积（）km</w:t>
                  </w:r>
                  <w:r>
                    <w:rPr>
                      <w:rFonts w:ascii="Times New Roman" w:hAnsi="Times New Roman"/>
                      <w:szCs w:val="21"/>
                      <w:vertAlign w:val="superscript"/>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评价因子</w:t>
                  </w:r>
                </w:p>
              </w:tc>
              <w:tc>
                <w:tcPr>
                  <w:tcW w:w="4119" w:type="pct"/>
                  <w:gridSpan w:val="11"/>
                  <w:vAlign w:val="center"/>
                </w:tcPr>
                <w:p>
                  <w:pPr>
                    <w:snapToGrid w:val="0"/>
                    <w:rPr>
                      <w:rFonts w:ascii="Times New Roman" w:hAnsi="Times New Roman"/>
                      <w:szCs w:val="21"/>
                    </w:rPr>
                  </w:pPr>
                  <w:r>
                    <w:rPr>
                      <w:rFonts w:ascii="Times New Roman" w:hAnsi="Times New Roman"/>
                      <w:szCs w:val="21"/>
                    </w:rPr>
                    <w:t>（溶解氧、高锰酸盐指数、氨氮、总磷）</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评价标准</w:t>
                  </w:r>
                </w:p>
              </w:tc>
              <w:tc>
                <w:tcPr>
                  <w:tcW w:w="4119" w:type="pct"/>
                  <w:gridSpan w:val="11"/>
                  <w:vAlign w:val="center"/>
                </w:tcPr>
                <w:p>
                  <w:pPr>
                    <w:snapToGrid w:val="0"/>
                    <w:rPr>
                      <w:rFonts w:ascii="Times New Roman" w:hAnsi="Times New Roman"/>
                      <w:szCs w:val="21"/>
                    </w:rPr>
                  </w:pPr>
                  <w:r>
                    <w:rPr>
                      <w:rFonts w:ascii="Times New Roman" w:hAnsi="Times New Roman"/>
                      <w:szCs w:val="21"/>
                    </w:rPr>
                    <w:t>河流、湖库、河口：I类□；II类</w:t>
                  </w:r>
                  <w:r>
                    <w:rPr>
                      <w:rFonts w:ascii="Times New Roman" w:hAnsi="Times New Roman"/>
                      <w:szCs w:val="21"/>
                    </w:rPr>
                    <w:sym w:font="Wingdings 2" w:char="0052"/>
                  </w:r>
                  <w:r>
                    <w:rPr>
                      <w:rFonts w:ascii="Times New Roman" w:hAnsi="Times New Roman"/>
                      <w:szCs w:val="21"/>
                    </w:rPr>
                    <w:t>；III类</w:t>
                  </w:r>
                  <w:r>
                    <w:rPr>
                      <w:rFonts w:ascii="Times New Roman" w:hAnsi="Times New Roman"/>
                      <w:b/>
                      <w:szCs w:val="21"/>
                    </w:rPr>
                    <w:sym w:font="Wingdings" w:char="00A8"/>
                  </w:r>
                  <w:r>
                    <w:rPr>
                      <w:rFonts w:ascii="Times New Roman" w:hAnsi="Times New Roman"/>
                      <w:szCs w:val="21"/>
                    </w:rPr>
                    <w:t>；IV类□；V类□</w:t>
                  </w:r>
                </w:p>
                <w:p>
                  <w:pPr>
                    <w:snapToGrid w:val="0"/>
                    <w:rPr>
                      <w:rFonts w:ascii="Times New Roman" w:hAnsi="Times New Roman"/>
                      <w:szCs w:val="21"/>
                    </w:rPr>
                  </w:pPr>
                  <w:r>
                    <w:rPr>
                      <w:rFonts w:ascii="Times New Roman" w:hAnsi="Times New Roman"/>
                      <w:szCs w:val="21"/>
                    </w:rPr>
                    <w:t>近岸海域：第一类□；第二类□第三类□第四类□</w:t>
                  </w:r>
                </w:p>
                <w:p>
                  <w:pPr>
                    <w:snapToGrid w:val="0"/>
                    <w:rPr>
                      <w:rFonts w:ascii="Times New Roman" w:hAnsi="Times New Roman"/>
                      <w:szCs w:val="21"/>
                    </w:rPr>
                  </w:pPr>
                  <w:r>
                    <w:rPr>
                      <w:rFonts w:ascii="Times New Roman" w:hAnsi="Times New Roman"/>
                      <w:szCs w:val="21"/>
                    </w:rPr>
                    <w:t>规划年评价标准（）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评价时期</w:t>
                  </w:r>
                </w:p>
              </w:tc>
              <w:tc>
                <w:tcPr>
                  <w:tcW w:w="4119" w:type="pct"/>
                  <w:gridSpan w:val="11"/>
                </w:tcPr>
                <w:p>
                  <w:pPr>
                    <w:snapToGrid w:val="0"/>
                    <w:rPr>
                      <w:rFonts w:ascii="Times New Roman" w:hAnsi="Times New Roman"/>
                      <w:szCs w:val="21"/>
                    </w:rPr>
                  </w:pPr>
                  <w:r>
                    <w:rPr>
                      <w:rFonts w:ascii="Times New Roman" w:hAnsi="Times New Roman"/>
                      <w:szCs w:val="21"/>
                    </w:rPr>
                    <w:t>丰水期□；平水期□；枯水期□；冰封期□</w:t>
                  </w:r>
                </w:p>
                <w:p>
                  <w:pPr>
                    <w:snapToGrid w:val="0"/>
                    <w:rPr>
                      <w:rFonts w:ascii="Times New Roman" w:hAnsi="Times New Roman"/>
                      <w:szCs w:val="21"/>
                    </w:rPr>
                  </w:pPr>
                  <w:r>
                    <w:rPr>
                      <w:rFonts w:ascii="Times New Roman" w:hAnsi="Times New Roman"/>
                      <w:szCs w:val="21"/>
                    </w:rPr>
                    <w:t>春季□；夏季□；秋季□；冬季□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评价结论</w:t>
                  </w:r>
                </w:p>
              </w:tc>
              <w:tc>
                <w:tcPr>
                  <w:tcW w:w="3352" w:type="pct"/>
                  <w:gridSpan w:val="10"/>
                  <w:vAlign w:val="center"/>
                </w:tcPr>
                <w:p>
                  <w:pPr>
                    <w:snapToGrid w:val="0"/>
                    <w:rPr>
                      <w:rFonts w:ascii="Times New Roman" w:hAnsi="Times New Roman"/>
                      <w:szCs w:val="21"/>
                    </w:rPr>
                  </w:pPr>
                  <w:r>
                    <w:rPr>
                      <w:rFonts w:ascii="Times New Roman" w:hAnsi="Times New Roman"/>
                      <w:szCs w:val="21"/>
                    </w:rPr>
                    <w:t>水环境功能区或水功能区、近岸海域环境功能区水质达标状况□：达标；□不达标□；</w:t>
                  </w:r>
                </w:p>
                <w:p>
                  <w:pPr>
                    <w:snapToGrid w:val="0"/>
                    <w:rPr>
                      <w:rFonts w:ascii="Times New Roman" w:hAnsi="Times New Roman"/>
                      <w:szCs w:val="21"/>
                    </w:rPr>
                  </w:pPr>
                  <w:r>
                    <w:rPr>
                      <w:rFonts w:ascii="Times New Roman" w:hAnsi="Times New Roman"/>
                      <w:szCs w:val="21"/>
                    </w:rPr>
                    <w:t>水环境控制单元或断面水质达标状况</w:t>
                  </w:r>
                  <w:r>
                    <w:rPr>
                      <w:rFonts w:ascii="Times New Roman" w:hAnsi="Times New Roman"/>
                      <w:b/>
                      <w:szCs w:val="21"/>
                    </w:rPr>
                    <w:sym w:font="Wingdings" w:char="F0FE"/>
                  </w:r>
                  <w:r>
                    <w:rPr>
                      <w:rFonts w:ascii="Times New Roman" w:hAnsi="Times New Roman"/>
                      <w:szCs w:val="21"/>
                    </w:rPr>
                    <w:t>：达标</w:t>
                  </w:r>
                  <w:r>
                    <w:rPr>
                      <w:rFonts w:ascii="Times New Roman" w:hAnsi="Times New Roman"/>
                      <w:b/>
                      <w:szCs w:val="21"/>
                    </w:rPr>
                    <w:sym w:font="Wingdings" w:char="F0FE"/>
                  </w:r>
                  <w:r>
                    <w:rPr>
                      <w:rFonts w:ascii="Times New Roman" w:hAnsi="Times New Roman"/>
                      <w:szCs w:val="21"/>
                    </w:rPr>
                    <w:t>；不达标□；</w:t>
                  </w:r>
                </w:p>
                <w:p>
                  <w:pPr>
                    <w:snapToGrid w:val="0"/>
                    <w:rPr>
                      <w:rFonts w:ascii="Times New Roman" w:hAnsi="Times New Roman"/>
                      <w:szCs w:val="21"/>
                    </w:rPr>
                  </w:pPr>
                  <w:r>
                    <w:rPr>
                      <w:rFonts w:ascii="Times New Roman" w:hAnsi="Times New Roman"/>
                      <w:szCs w:val="21"/>
                    </w:rPr>
                    <w:t>水环境保护目标质量状况□：达标□；不达标□；</w:t>
                  </w:r>
                </w:p>
                <w:p>
                  <w:pPr>
                    <w:snapToGrid w:val="0"/>
                    <w:rPr>
                      <w:rFonts w:ascii="Times New Roman" w:hAnsi="Times New Roman"/>
                      <w:szCs w:val="21"/>
                    </w:rPr>
                  </w:pPr>
                  <w:r>
                    <w:rPr>
                      <w:rFonts w:ascii="Times New Roman" w:hAnsi="Times New Roman"/>
                      <w:szCs w:val="21"/>
                    </w:rPr>
                    <w:t>对照断面、控制断面等代表性断面的水质状况□：达标□；不达标□</w:t>
                  </w:r>
                </w:p>
                <w:p>
                  <w:pPr>
                    <w:snapToGrid w:val="0"/>
                    <w:rPr>
                      <w:rFonts w:ascii="Times New Roman" w:hAnsi="Times New Roman"/>
                      <w:szCs w:val="21"/>
                    </w:rPr>
                  </w:pPr>
                  <w:r>
                    <w:rPr>
                      <w:rFonts w:ascii="Times New Roman" w:hAnsi="Times New Roman"/>
                      <w:szCs w:val="21"/>
                    </w:rPr>
                    <w:t>底泥污染评价□</w:t>
                  </w:r>
                </w:p>
                <w:p>
                  <w:pPr>
                    <w:snapToGrid w:val="0"/>
                    <w:rPr>
                      <w:rFonts w:ascii="Times New Roman" w:hAnsi="Times New Roman"/>
                      <w:szCs w:val="21"/>
                    </w:rPr>
                  </w:pPr>
                  <w:r>
                    <w:rPr>
                      <w:rFonts w:ascii="Times New Roman" w:hAnsi="Times New Roman"/>
                      <w:szCs w:val="21"/>
                    </w:rPr>
                    <w:t>水资源与开发利用程度及其水文情势评价□</w:t>
                  </w:r>
                </w:p>
                <w:p>
                  <w:pPr>
                    <w:snapToGrid w:val="0"/>
                    <w:rPr>
                      <w:rFonts w:ascii="Times New Roman" w:hAnsi="Times New Roman"/>
                      <w:szCs w:val="21"/>
                    </w:rPr>
                  </w:pPr>
                  <w:r>
                    <w:rPr>
                      <w:rFonts w:ascii="Times New Roman" w:hAnsi="Times New Roman"/>
                      <w:szCs w:val="21"/>
                    </w:rPr>
                    <w:t>水环境质量回顾评价□</w:t>
                  </w:r>
                </w:p>
                <w:p>
                  <w:pPr>
                    <w:snapToGrid w:val="0"/>
                    <w:rPr>
                      <w:rFonts w:ascii="Times New Roman" w:hAnsi="Times New Roman"/>
                      <w:szCs w:val="21"/>
                    </w:rPr>
                  </w:pPr>
                  <w:r>
                    <w:rPr>
                      <w:rFonts w:ascii="Times New Roman" w:hAnsi="Times New Roman"/>
                      <w:szCs w:val="21"/>
                    </w:rPr>
                    <w:t>流域(区域)水资源《包括水能资源》与开发总体状况、生态流量管理要求与现状满足程度、建设项目占用水域空间的水流状况和河湖演变状况□</w:t>
                  </w:r>
                </w:p>
              </w:tc>
              <w:tc>
                <w:tcPr>
                  <w:tcW w:w="767" w:type="pct"/>
                  <w:vAlign w:val="center"/>
                </w:tcPr>
                <w:p>
                  <w:pPr>
                    <w:snapToGrid w:val="0"/>
                    <w:rPr>
                      <w:rFonts w:ascii="Times New Roman" w:hAnsi="Times New Roman"/>
                      <w:szCs w:val="21"/>
                    </w:rPr>
                  </w:pPr>
                  <w:r>
                    <w:rPr>
                      <w:rFonts w:ascii="Times New Roman" w:hAnsi="Times New Roman"/>
                      <w:szCs w:val="21"/>
                    </w:rPr>
                    <w:t>达标区</w:t>
                  </w:r>
                  <w:r>
                    <w:rPr>
                      <w:rFonts w:ascii="Times New Roman" w:hAnsi="Times New Roman"/>
                      <w:szCs w:val="21"/>
                    </w:rPr>
                    <w:sym w:font="Wingdings" w:char="F0FE"/>
                  </w:r>
                </w:p>
                <w:p>
                  <w:pPr>
                    <w:snapToGrid w:val="0"/>
                    <w:rPr>
                      <w:rFonts w:ascii="Times New Roman" w:hAnsi="Times New Roman"/>
                      <w:szCs w:val="21"/>
                    </w:rPr>
                  </w:pPr>
                  <w:r>
                    <w:rPr>
                      <w:rFonts w:ascii="Times New Roman" w:hAnsi="Times New Roman"/>
                      <w:szCs w:val="21"/>
                    </w:rPr>
                    <w:t>不达标区□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restart"/>
                  <w:vAlign w:val="center"/>
                </w:tcPr>
                <w:p>
                  <w:pPr>
                    <w:snapToGrid w:val="0"/>
                    <w:jc w:val="center"/>
                    <w:rPr>
                      <w:rFonts w:ascii="Times New Roman" w:hAnsi="Times New Roman"/>
                      <w:szCs w:val="21"/>
                    </w:rPr>
                  </w:pPr>
                  <w:r>
                    <w:rPr>
                      <w:rFonts w:ascii="Times New Roman" w:hAnsi="Times New Roman"/>
                      <w:szCs w:val="21"/>
                    </w:rPr>
                    <w:t>影响预测</w:t>
                  </w:r>
                </w:p>
              </w:tc>
              <w:tc>
                <w:tcPr>
                  <w:tcW w:w="649" w:type="pct"/>
                  <w:vAlign w:val="center"/>
                </w:tcPr>
                <w:p>
                  <w:pPr>
                    <w:snapToGrid w:val="0"/>
                    <w:jc w:val="center"/>
                    <w:rPr>
                      <w:rFonts w:ascii="Times New Roman" w:hAnsi="Times New Roman"/>
                      <w:szCs w:val="21"/>
                    </w:rPr>
                  </w:pPr>
                  <w:r>
                    <w:rPr>
                      <w:rFonts w:ascii="Times New Roman" w:hAnsi="Times New Roman"/>
                      <w:szCs w:val="21"/>
                    </w:rPr>
                    <w:t>预测范围</w:t>
                  </w:r>
                </w:p>
              </w:tc>
              <w:tc>
                <w:tcPr>
                  <w:tcW w:w="4119" w:type="pct"/>
                  <w:gridSpan w:val="11"/>
                  <w:vAlign w:val="center"/>
                </w:tcPr>
                <w:p>
                  <w:pPr>
                    <w:snapToGrid w:val="0"/>
                    <w:rPr>
                      <w:rFonts w:ascii="Times New Roman" w:hAnsi="Times New Roman"/>
                      <w:szCs w:val="21"/>
                    </w:rPr>
                  </w:pPr>
                  <w:r>
                    <w:rPr>
                      <w:rFonts w:ascii="Times New Roman" w:hAnsi="Times New Roman"/>
                      <w:szCs w:val="21"/>
                    </w:rPr>
                    <w:t>河流：长度（/）km；湖库、河口及近岸海域：面积（）km</w:t>
                  </w:r>
                  <w:r>
                    <w:rPr>
                      <w:rFonts w:ascii="Times New Roman" w:hAnsi="Times New Roman"/>
                      <w:szCs w:val="21"/>
                      <w:vertAlign w:val="superscript"/>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预测因子</w:t>
                  </w:r>
                </w:p>
              </w:tc>
              <w:tc>
                <w:tcPr>
                  <w:tcW w:w="4119" w:type="pct"/>
                  <w:gridSpan w:val="11"/>
                  <w:vAlign w:val="center"/>
                </w:tcPr>
                <w:p>
                  <w:pPr>
                    <w:snapToGrid w:val="0"/>
                    <w:rPr>
                      <w:rFonts w:ascii="Times New Roman" w:hAnsi="Times New Roman"/>
                      <w:szCs w:val="21"/>
                    </w:rPr>
                  </w:pPr>
                  <w:r>
                    <w:rPr>
                      <w:rFonts w:ascii="Times New Roman" w:hAnsi="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restart"/>
                  <w:vAlign w:val="center"/>
                </w:tcPr>
                <w:p>
                  <w:pPr>
                    <w:snapToGrid w:val="0"/>
                    <w:jc w:val="center"/>
                    <w:rPr>
                      <w:rFonts w:ascii="Times New Roman" w:hAnsi="Times New Roman"/>
                      <w:szCs w:val="21"/>
                    </w:rPr>
                  </w:pPr>
                  <w:r>
                    <w:rPr>
                      <w:rFonts w:ascii="Times New Roman" w:hAnsi="Times New Roman"/>
                      <w:szCs w:val="21"/>
                    </w:rPr>
                    <w:t>预测时期</w:t>
                  </w:r>
                </w:p>
              </w:tc>
              <w:tc>
                <w:tcPr>
                  <w:tcW w:w="4119" w:type="pct"/>
                  <w:gridSpan w:val="11"/>
                  <w:vAlign w:val="center"/>
                </w:tcPr>
                <w:p>
                  <w:pPr>
                    <w:snapToGrid w:val="0"/>
                    <w:rPr>
                      <w:rFonts w:ascii="Times New Roman" w:hAnsi="Times New Roman"/>
                      <w:szCs w:val="21"/>
                    </w:rPr>
                  </w:pPr>
                  <w:r>
                    <w:rPr>
                      <w:rFonts w:ascii="Times New Roman" w:hAnsi="Times New Roman"/>
                      <w:szCs w:val="21"/>
                    </w:rPr>
                    <w:t>丰水期□；平水期□；枯水期□；冰封期□</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tcPr>
                <w:p>
                  <w:pPr>
                    <w:snapToGrid w:val="0"/>
                    <w:jc w:val="center"/>
                    <w:rPr>
                      <w:rFonts w:ascii="Times New Roman" w:hAnsi="Times New Roman"/>
                      <w:szCs w:val="21"/>
                    </w:rPr>
                  </w:pPr>
                </w:p>
              </w:tc>
              <w:tc>
                <w:tcPr>
                  <w:tcW w:w="4119" w:type="pct"/>
                  <w:gridSpan w:val="11"/>
                  <w:vAlign w:val="center"/>
                </w:tcPr>
                <w:p>
                  <w:pPr>
                    <w:snapToGrid w:val="0"/>
                    <w:rPr>
                      <w:rFonts w:ascii="Times New Roman" w:hAnsi="Times New Roman"/>
                      <w:szCs w:val="21"/>
                    </w:rPr>
                  </w:pPr>
                  <w:r>
                    <w:rPr>
                      <w:rFonts w:ascii="Times New Roman" w:hAnsi="Times New Roman"/>
                      <w:szCs w:val="21"/>
                    </w:rPr>
                    <w:t>春季□；夏季□；秋季□；冬季□；设计水文条件□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预测情景</w:t>
                  </w:r>
                </w:p>
              </w:tc>
              <w:tc>
                <w:tcPr>
                  <w:tcW w:w="4119" w:type="pct"/>
                  <w:gridSpan w:val="11"/>
                </w:tcPr>
                <w:p>
                  <w:pPr>
                    <w:snapToGrid w:val="0"/>
                    <w:rPr>
                      <w:rFonts w:ascii="Times New Roman" w:hAnsi="Times New Roman"/>
                      <w:szCs w:val="21"/>
                    </w:rPr>
                  </w:pPr>
                  <w:r>
                    <w:rPr>
                      <w:rFonts w:ascii="Times New Roman" w:hAnsi="Times New Roman"/>
                      <w:szCs w:val="21"/>
                    </w:rPr>
                    <w:t>建设期□；生产运行期□；服务期满后□</w:t>
                  </w:r>
                </w:p>
                <w:p>
                  <w:pPr>
                    <w:snapToGrid w:val="0"/>
                    <w:rPr>
                      <w:rFonts w:ascii="Times New Roman" w:hAnsi="Times New Roman"/>
                      <w:szCs w:val="21"/>
                    </w:rPr>
                  </w:pPr>
                  <w:r>
                    <w:rPr>
                      <w:rFonts w:ascii="Times New Roman" w:hAnsi="Times New Roman"/>
                      <w:szCs w:val="21"/>
                    </w:rPr>
                    <w:t>正常工况□；非正常工况□</w:t>
                  </w:r>
                </w:p>
                <w:p>
                  <w:pPr>
                    <w:snapToGrid w:val="0"/>
                    <w:rPr>
                      <w:rFonts w:ascii="Times New Roman" w:hAnsi="Times New Roman"/>
                      <w:szCs w:val="21"/>
                    </w:rPr>
                  </w:pPr>
                  <w:r>
                    <w:rPr>
                      <w:rFonts w:ascii="Times New Roman" w:hAnsi="Times New Roman"/>
                      <w:szCs w:val="21"/>
                    </w:rPr>
                    <w:t>污染控制和减缓措施方案□</w:t>
                  </w:r>
                </w:p>
                <w:p>
                  <w:pPr>
                    <w:snapToGrid w:val="0"/>
                    <w:rPr>
                      <w:rFonts w:ascii="Times New Roman" w:hAnsi="Times New Roman"/>
                      <w:szCs w:val="21"/>
                    </w:rPr>
                  </w:pPr>
                  <w:r>
                    <w:rPr>
                      <w:rFonts w:ascii="Times New Roman" w:hAnsi="Times New Roman"/>
                      <w:szCs w:val="21"/>
                    </w:rPr>
                    <w:t>区(流)域环境质量改善目标要求情景□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tcPr>
                <w:p>
                  <w:pPr>
                    <w:snapToGrid w:val="0"/>
                    <w:jc w:val="center"/>
                    <w:rPr>
                      <w:rFonts w:ascii="Times New Roman" w:hAnsi="Times New Roman"/>
                      <w:szCs w:val="21"/>
                    </w:rPr>
                  </w:pPr>
                  <w:r>
                    <w:rPr>
                      <w:rFonts w:ascii="Times New Roman" w:hAnsi="Times New Roman"/>
                      <w:szCs w:val="21"/>
                    </w:rPr>
                    <w:t>预测方法</w:t>
                  </w:r>
                </w:p>
              </w:tc>
              <w:tc>
                <w:tcPr>
                  <w:tcW w:w="4119" w:type="pct"/>
                  <w:gridSpan w:val="11"/>
                  <w:vAlign w:val="center"/>
                </w:tcPr>
                <w:p>
                  <w:pPr>
                    <w:snapToGrid w:val="0"/>
                    <w:rPr>
                      <w:rFonts w:ascii="Times New Roman" w:hAnsi="Times New Roman"/>
                      <w:szCs w:val="21"/>
                    </w:rPr>
                  </w:pPr>
                  <w:r>
                    <w:rPr>
                      <w:rFonts w:ascii="Times New Roman" w:hAnsi="Times New Roman"/>
                      <w:szCs w:val="21"/>
                    </w:rPr>
                    <w:t>数值解□解析解□；其他□</w:t>
                  </w:r>
                </w:p>
                <w:p>
                  <w:pPr>
                    <w:snapToGrid w:val="0"/>
                    <w:rPr>
                      <w:rFonts w:ascii="Times New Roman" w:hAnsi="Times New Roman"/>
                      <w:szCs w:val="21"/>
                    </w:rPr>
                  </w:pPr>
                  <w:r>
                    <w:rPr>
                      <w:rFonts w:ascii="Times New Roman" w:hAnsi="Times New Roman"/>
                      <w:szCs w:val="21"/>
                    </w:rPr>
                    <w:t>导则推荐模式□：其他□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restart"/>
                  <w:vAlign w:val="center"/>
                </w:tcPr>
                <w:p>
                  <w:pPr>
                    <w:snapToGrid w:val="0"/>
                    <w:jc w:val="center"/>
                    <w:rPr>
                      <w:rFonts w:ascii="Times New Roman" w:hAnsi="Times New Roman"/>
                      <w:szCs w:val="21"/>
                    </w:rPr>
                  </w:pPr>
                  <w:r>
                    <w:rPr>
                      <w:rFonts w:ascii="Times New Roman" w:hAnsi="Times New Roman"/>
                      <w:szCs w:val="21"/>
                    </w:rPr>
                    <w:t>影响评价</w:t>
                  </w:r>
                </w:p>
              </w:tc>
              <w:tc>
                <w:tcPr>
                  <w:tcW w:w="1365" w:type="pct"/>
                  <w:gridSpan w:val="2"/>
                </w:tcPr>
                <w:p>
                  <w:pPr>
                    <w:snapToGrid w:val="0"/>
                    <w:jc w:val="center"/>
                    <w:rPr>
                      <w:rFonts w:ascii="Times New Roman" w:hAnsi="Times New Roman"/>
                      <w:szCs w:val="21"/>
                    </w:rPr>
                  </w:pPr>
                  <w:r>
                    <w:rPr>
                      <w:rFonts w:ascii="Times New Roman" w:hAnsi="Times New Roman"/>
                      <w:szCs w:val="21"/>
                    </w:rPr>
                    <w:t>水污染控制和水环境影响减缓措施有效性评价</w:t>
                  </w:r>
                </w:p>
              </w:tc>
              <w:tc>
                <w:tcPr>
                  <w:tcW w:w="3404" w:type="pct"/>
                  <w:gridSpan w:val="10"/>
                  <w:vAlign w:val="center"/>
                </w:tcPr>
                <w:p>
                  <w:pPr>
                    <w:snapToGrid w:val="0"/>
                    <w:rPr>
                      <w:rFonts w:ascii="Times New Roman" w:hAnsi="Times New Roman"/>
                      <w:szCs w:val="21"/>
                    </w:rPr>
                  </w:pPr>
                  <w:r>
                    <w:rPr>
                      <w:rFonts w:ascii="Times New Roman" w:hAnsi="Times New Roman"/>
                      <w:szCs w:val="21"/>
                    </w:rPr>
                    <w:t>区(流)城水环境质量改善目标□；替代削减源□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水环境影响评价</w:t>
                  </w:r>
                </w:p>
              </w:tc>
              <w:tc>
                <w:tcPr>
                  <w:tcW w:w="4119" w:type="pct"/>
                  <w:gridSpan w:val="11"/>
                  <w:vAlign w:val="center"/>
                </w:tcPr>
                <w:p>
                  <w:pPr>
                    <w:snapToGrid w:val="0"/>
                    <w:rPr>
                      <w:rFonts w:ascii="Times New Roman" w:hAnsi="Times New Roman"/>
                      <w:szCs w:val="21"/>
                    </w:rPr>
                  </w:pPr>
                  <w:r>
                    <w:rPr>
                      <w:rFonts w:ascii="Times New Roman" w:hAnsi="Times New Roman"/>
                      <w:szCs w:val="21"/>
                    </w:rPr>
                    <w:t>排放口混合区外满足水环境管理要求□</w:t>
                  </w:r>
                </w:p>
                <w:p>
                  <w:pPr>
                    <w:snapToGrid w:val="0"/>
                    <w:rPr>
                      <w:rFonts w:ascii="Times New Roman" w:hAnsi="Times New Roman"/>
                      <w:szCs w:val="21"/>
                    </w:rPr>
                  </w:pPr>
                  <w:r>
                    <w:rPr>
                      <w:rFonts w:ascii="Times New Roman" w:hAnsi="Times New Roman"/>
                      <w:szCs w:val="21"/>
                    </w:rPr>
                    <w:t>水环境功能区或水功能区、近岸海域环境功能区水质达标□</w:t>
                  </w:r>
                </w:p>
                <w:p>
                  <w:pPr>
                    <w:snapToGrid w:val="0"/>
                    <w:rPr>
                      <w:rFonts w:ascii="Times New Roman" w:hAnsi="Times New Roman"/>
                      <w:szCs w:val="21"/>
                    </w:rPr>
                  </w:pPr>
                  <w:r>
                    <w:rPr>
                      <w:rFonts w:ascii="Times New Roman" w:hAnsi="Times New Roman"/>
                      <w:szCs w:val="21"/>
                    </w:rPr>
                    <w:t>满足水环境保护目标水域水环境质量要求口水环境控制单元或断面水质达标□</w:t>
                  </w:r>
                </w:p>
                <w:p>
                  <w:pPr>
                    <w:snapToGrid w:val="0"/>
                    <w:rPr>
                      <w:rFonts w:ascii="Times New Roman" w:hAnsi="Times New Roman"/>
                      <w:szCs w:val="21"/>
                    </w:rPr>
                  </w:pPr>
                  <w:r>
                    <w:rPr>
                      <w:rFonts w:ascii="Times New Roman" w:hAnsi="Times New Roman"/>
                      <w:szCs w:val="21"/>
                    </w:rPr>
                    <w:t>满足重点水污染物排放总量控制指标要求，重点行业建设项目，主要污染物排放满足等量或减量替代要求□</w:t>
                  </w:r>
                </w:p>
                <w:p>
                  <w:pPr>
                    <w:snapToGrid w:val="0"/>
                    <w:rPr>
                      <w:rFonts w:ascii="Times New Roman" w:hAnsi="Times New Roman"/>
                      <w:szCs w:val="21"/>
                    </w:rPr>
                  </w:pPr>
                  <w:r>
                    <w:rPr>
                      <w:rFonts w:ascii="Times New Roman" w:hAnsi="Times New Roman"/>
                      <w:szCs w:val="21"/>
                    </w:rPr>
                    <w:t>满足区(流)域水环境质量改善目标要求□</w:t>
                  </w:r>
                </w:p>
                <w:p>
                  <w:pPr>
                    <w:snapToGrid w:val="0"/>
                    <w:rPr>
                      <w:rFonts w:ascii="Times New Roman" w:hAnsi="Times New Roman"/>
                      <w:szCs w:val="21"/>
                    </w:rPr>
                  </w:pPr>
                  <w:r>
                    <w:rPr>
                      <w:rFonts w:ascii="Times New Roman" w:hAnsi="Times New Roman"/>
                      <w:szCs w:val="21"/>
                    </w:rPr>
                    <w:t>水文要素影响型建设项目同时应包括水文情势变化评价、主要水文特征值影响评价、生态流量符合性评价□</w:t>
                  </w:r>
                </w:p>
                <w:p>
                  <w:pPr>
                    <w:snapToGrid w:val="0"/>
                    <w:rPr>
                      <w:rFonts w:ascii="Times New Roman" w:hAnsi="Times New Roman"/>
                      <w:szCs w:val="21"/>
                    </w:rPr>
                  </w:pPr>
                  <w:r>
                    <w:rPr>
                      <w:rFonts w:ascii="Times New Roman" w:hAnsi="Times New Roman"/>
                      <w:szCs w:val="21"/>
                    </w:rPr>
                    <w:t>对于新设或调整入河(湖库、近岸海域)排放口的建设项目，应包括排放口设置的环境合理性评价□满足生态保护红线、水环境质量底线、资源利用上线和环境淮入清单管理要求□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restart"/>
                  <w:vAlign w:val="center"/>
                </w:tcPr>
                <w:p>
                  <w:pPr>
                    <w:snapToGrid w:val="0"/>
                    <w:jc w:val="center"/>
                    <w:rPr>
                      <w:rFonts w:ascii="Times New Roman" w:hAnsi="Times New Roman"/>
                      <w:szCs w:val="21"/>
                    </w:rPr>
                  </w:pPr>
                  <w:r>
                    <w:rPr>
                      <w:rFonts w:ascii="Times New Roman" w:hAnsi="Times New Roman"/>
                      <w:szCs w:val="21"/>
                    </w:rPr>
                    <w:t>污染源排放量核算</w:t>
                  </w:r>
                </w:p>
              </w:tc>
              <w:tc>
                <w:tcPr>
                  <w:tcW w:w="1683" w:type="pct"/>
                  <w:gridSpan w:val="4"/>
                  <w:vAlign w:val="center"/>
                </w:tcPr>
                <w:p>
                  <w:pPr>
                    <w:snapToGrid w:val="0"/>
                    <w:jc w:val="center"/>
                    <w:rPr>
                      <w:rFonts w:ascii="Times New Roman" w:hAnsi="Times New Roman"/>
                      <w:szCs w:val="21"/>
                    </w:rPr>
                  </w:pPr>
                  <w:r>
                    <w:rPr>
                      <w:rFonts w:ascii="Times New Roman" w:hAnsi="Times New Roman"/>
                      <w:szCs w:val="21"/>
                    </w:rPr>
                    <w:t>污染物名称</w:t>
                  </w:r>
                </w:p>
              </w:tc>
              <w:tc>
                <w:tcPr>
                  <w:tcW w:w="1236" w:type="pct"/>
                  <w:gridSpan w:val="5"/>
                  <w:vAlign w:val="center"/>
                </w:tcPr>
                <w:p>
                  <w:pPr>
                    <w:snapToGrid w:val="0"/>
                    <w:jc w:val="center"/>
                    <w:rPr>
                      <w:rFonts w:ascii="Times New Roman" w:hAnsi="Times New Roman"/>
                      <w:szCs w:val="21"/>
                    </w:rPr>
                  </w:pPr>
                  <w:r>
                    <w:rPr>
                      <w:rFonts w:ascii="Times New Roman" w:hAnsi="Times New Roman"/>
                      <w:szCs w:val="21"/>
                    </w:rPr>
                    <w:t>排放量/(t/a)</w:t>
                  </w:r>
                </w:p>
              </w:tc>
              <w:tc>
                <w:tcPr>
                  <w:tcW w:w="1199" w:type="pct"/>
                  <w:gridSpan w:val="2"/>
                  <w:vAlign w:val="center"/>
                </w:tcPr>
                <w:p>
                  <w:pPr>
                    <w:snapToGrid w:val="0"/>
                    <w:jc w:val="center"/>
                    <w:rPr>
                      <w:rFonts w:ascii="Times New Roman" w:hAnsi="Times New Roman"/>
                      <w:szCs w:val="21"/>
                    </w:rPr>
                  </w:pPr>
                  <w:r>
                    <w:rPr>
                      <w:rFonts w:ascii="Times New Roman" w:hAnsi="Times New Roman"/>
                      <w:szCs w:val="21"/>
                    </w:rPr>
                    <w:t>排放浓度/（mg/L）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1683" w:type="pct"/>
                  <w:gridSpan w:val="4"/>
                </w:tcPr>
                <w:p>
                  <w:pPr>
                    <w:jc w:val="center"/>
                    <w:rPr>
                      <w:szCs w:val="21"/>
                    </w:rPr>
                  </w:pPr>
                  <w:r>
                    <w:rPr>
                      <w:szCs w:val="21"/>
                    </w:rPr>
                    <w:t>COD</w:t>
                  </w:r>
                </w:p>
              </w:tc>
              <w:tc>
                <w:tcPr>
                  <w:tcW w:w="2215" w:type="dxa"/>
                  <w:gridSpan w:val="5"/>
                  <w:vAlign w:val="center"/>
                </w:tcPr>
                <w:p>
                  <w:pPr>
                    <w:jc w:val="center"/>
                    <w:rPr>
                      <w:szCs w:val="21"/>
                    </w:rPr>
                  </w:pPr>
                  <w:r>
                    <w:rPr>
                      <w:szCs w:val="21"/>
                    </w:rPr>
                    <w:t>0.0</w:t>
                  </w:r>
                  <w:r>
                    <w:rPr>
                      <w:rFonts w:hint="eastAsia"/>
                      <w:szCs w:val="21"/>
                      <w:lang w:val="en-US" w:eastAsia="zh-CN"/>
                    </w:rPr>
                    <w:t>1800</w:t>
                  </w:r>
                </w:p>
              </w:tc>
              <w:tc>
                <w:tcPr>
                  <w:tcW w:w="1199" w:type="pct"/>
                  <w:gridSpan w:val="2"/>
                </w:tcPr>
                <w:p>
                  <w:pPr>
                    <w:jc w:val="center"/>
                    <w:rPr>
                      <w:szCs w:val="21"/>
                    </w:rPr>
                  </w:pPr>
                  <w:r>
                    <w:rPr>
                      <w:szCs w:val="21"/>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1683" w:type="pct"/>
                  <w:gridSpan w:val="4"/>
                </w:tcPr>
                <w:p>
                  <w:pPr>
                    <w:jc w:val="center"/>
                    <w:rPr>
                      <w:szCs w:val="21"/>
                    </w:rPr>
                  </w:pPr>
                  <w:r>
                    <w:rPr>
                      <w:szCs w:val="21"/>
                    </w:rPr>
                    <w:t>SS</w:t>
                  </w:r>
                </w:p>
              </w:tc>
              <w:tc>
                <w:tcPr>
                  <w:tcW w:w="2215" w:type="dxa"/>
                  <w:gridSpan w:val="5"/>
                  <w:vAlign w:val="center"/>
                </w:tcPr>
                <w:p>
                  <w:pPr>
                    <w:jc w:val="center"/>
                    <w:rPr>
                      <w:szCs w:val="21"/>
                    </w:rPr>
                  </w:pPr>
                  <w:r>
                    <w:rPr>
                      <w:szCs w:val="21"/>
                    </w:rPr>
                    <w:t>0.00</w:t>
                  </w:r>
                  <w:r>
                    <w:rPr>
                      <w:rFonts w:hint="eastAsia"/>
                      <w:szCs w:val="21"/>
                      <w:lang w:val="en-US" w:eastAsia="zh-CN"/>
                    </w:rPr>
                    <w:t>360</w:t>
                  </w:r>
                </w:p>
              </w:tc>
              <w:tc>
                <w:tcPr>
                  <w:tcW w:w="1199" w:type="pct"/>
                  <w:gridSpan w:val="2"/>
                </w:tcPr>
                <w:p>
                  <w:pPr>
                    <w:jc w:val="center"/>
                    <w:rPr>
                      <w:szCs w:val="21"/>
                    </w:rPr>
                  </w:pPr>
                  <w:r>
                    <w:rPr>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1683" w:type="pct"/>
                  <w:gridSpan w:val="4"/>
                </w:tcPr>
                <w:p>
                  <w:pPr>
                    <w:jc w:val="center"/>
                    <w:rPr>
                      <w:szCs w:val="21"/>
                    </w:rPr>
                  </w:pPr>
                  <w:r>
                    <w:rPr>
                      <w:szCs w:val="21"/>
                    </w:rPr>
                    <w:t>NH3-N</w:t>
                  </w:r>
                </w:p>
              </w:tc>
              <w:tc>
                <w:tcPr>
                  <w:tcW w:w="2215" w:type="dxa"/>
                  <w:gridSpan w:val="5"/>
                  <w:vAlign w:val="center"/>
                </w:tcPr>
                <w:p>
                  <w:pPr>
                    <w:jc w:val="center"/>
                    <w:rPr>
                      <w:szCs w:val="21"/>
                    </w:rPr>
                  </w:pPr>
                  <w:r>
                    <w:rPr>
                      <w:szCs w:val="21"/>
                    </w:rPr>
                    <w:t>0.00</w:t>
                  </w:r>
                  <w:r>
                    <w:rPr>
                      <w:rFonts w:hint="eastAsia"/>
                      <w:szCs w:val="21"/>
                      <w:lang w:val="en-US" w:eastAsia="zh-CN"/>
                    </w:rPr>
                    <w:t>288</w:t>
                  </w:r>
                </w:p>
              </w:tc>
              <w:tc>
                <w:tcPr>
                  <w:tcW w:w="1199" w:type="pct"/>
                  <w:gridSpan w:val="2"/>
                </w:tcPr>
                <w:p>
                  <w:pPr>
                    <w:jc w:val="center"/>
                    <w:rPr>
                      <w:szCs w:val="21"/>
                    </w:rPr>
                  </w:pPr>
                  <w:r>
                    <w:rPr>
                      <w:szCs w:val="21"/>
                    </w:rPr>
                    <w:t>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1683" w:type="pct"/>
                  <w:gridSpan w:val="4"/>
                </w:tcPr>
                <w:p>
                  <w:pPr>
                    <w:jc w:val="center"/>
                    <w:rPr>
                      <w:szCs w:val="21"/>
                    </w:rPr>
                  </w:pPr>
                  <w:r>
                    <w:rPr>
                      <w:szCs w:val="21"/>
                    </w:rPr>
                    <w:t>TN</w:t>
                  </w:r>
                </w:p>
              </w:tc>
              <w:tc>
                <w:tcPr>
                  <w:tcW w:w="2215" w:type="dxa"/>
                  <w:gridSpan w:val="5"/>
                  <w:vAlign w:val="center"/>
                </w:tcPr>
                <w:p>
                  <w:pPr>
                    <w:jc w:val="center"/>
                    <w:rPr>
                      <w:szCs w:val="21"/>
                    </w:rPr>
                  </w:pPr>
                  <w:r>
                    <w:rPr>
                      <w:szCs w:val="21"/>
                    </w:rPr>
                    <w:t>0.0</w:t>
                  </w:r>
                  <w:r>
                    <w:rPr>
                      <w:rFonts w:hint="eastAsia"/>
                      <w:szCs w:val="21"/>
                      <w:lang w:val="en-US" w:eastAsia="zh-CN"/>
                    </w:rPr>
                    <w:t>0540</w:t>
                  </w:r>
                </w:p>
              </w:tc>
              <w:tc>
                <w:tcPr>
                  <w:tcW w:w="1199" w:type="pct"/>
                  <w:gridSpan w:val="2"/>
                </w:tcPr>
                <w:p>
                  <w:pPr>
                    <w:jc w:val="center"/>
                    <w:rPr>
                      <w:szCs w:val="21"/>
                    </w:rPr>
                  </w:pPr>
                  <w:r>
                    <w:rPr>
                      <w:szCs w:val="21"/>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1683" w:type="pct"/>
                  <w:gridSpan w:val="4"/>
                </w:tcPr>
                <w:p>
                  <w:pPr>
                    <w:jc w:val="center"/>
                    <w:rPr>
                      <w:szCs w:val="21"/>
                    </w:rPr>
                  </w:pPr>
                  <w:r>
                    <w:rPr>
                      <w:szCs w:val="21"/>
                    </w:rPr>
                    <w:t>TP</w:t>
                  </w:r>
                </w:p>
              </w:tc>
              <w:tc>
                <w:tcPr>
                  <w:tcW w:w="2215" w:type="dxa"/>
                  <w:gridSpan w:val="5"/>
                  <w:vAlign w:val="center"/>
                </w:tcPr>
                <w:p>
                  <w:pPr>
                    <w:jc w:val="center"/>
                    <w:rPr>
                      <w:szCs w:val="21"/>
                    </w:rPr>
                  </w:pPr>
                  <w:r>
                    <w:rPr>
                      <w:szCs w:val="21"/>
                    </w:rPr>
                    <w:t>0.000</w:t>
                  </w:r>
                  <w:r>
                    <w:rPr>
                      <w:rFonts w:hint="eastAsia"/>
                      <w:szCs w:val="21"/>
                      <w:lang w:val="en-US" w:eastAsia="zh-CN"/>
                    </w:rPr>
                    <w:t>18</w:t>
                  </w:r>
                </w:p>
              </w:tc>
              <w:tc>
                <w:tcPr>
                  <w:tcW w:w="1199" w:type="pct"/>
                  <w:gridSpan w:val="2"/>
                </w:tcPr>
                <w:p>
                  <w:pPr>
                    <w:jc w:val="center"/>
                    <w:rPr>
                      <w:szCs w:val="21"/>
                    </w:rPr>
                  </w:pPr>
                  <w:r>
                    <w:rPr>
                      <w:szCs w:val="21"/>
                    </w:rPr>
                    <w:t>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restart"/>
                  <w:vAlign w:val="center"/>
                </w:tcPr>
                <w:p>
                  <w:pPr>
                    <w:snapToGrid w:val="0"/>
                    <w:jc w:val="center"/>
                    <w:rPr>
                      <w:rFonts w:ascii="Times New Roman" w:hAnsi="Times New Roman"/>
                      <w:szCs w:val="21"/>
                    </w:rPr>
                  </w:pPr>
                  <w:r>
                    <w:rPr>
                      <w:rFonts w:ascii="Times New Roman" w:hAnsi="Times New Roman"/>
                      <w:szCs w:val="21"/>
                    </w:rPr>
                    <w:t>替代源排放情况</w:t>
                  </w:r>
                </w:p>
              </w:tc>
              <w:tc>
                <w:tcPr>
                  <w:tcW w:w="1683" w:type="pct"/>
                  <w:gridSpan w:val="4"/>
                  <w:vAlign w:val="center"/>
                </w:tcPr>
                <w:p>
                  <w:pPr>
                    <w:snapToGrid w:val="0"/>
                    <w:jc w:val="center"/>
                    <w:rPr>
                      <w:rFonts w:ascii="Times New Roman" w:hAnsi="Times New Roman"/>
                      <w:szCs w:val="21"/>
                    </w:rPr>
                  </w:pPr>
                  <w:r>
                    <w:rPr>
                      <w:rFonts w:ascii="Times New Roman" w:hAnsi="Times New Roman"/>
                      <w:szCs w:val="21"/>
                    </w:rPr>
                    <w:t>污染源名称</w:t>
                  </w:r>
                </w:p>
              </w:tc>
              <w:tc>
                <w:tcPr>
                  <w:tcW w:w="766" w:type="pct"/>
                  <w:gridSpan w:val="2"/>
                  <w:vAlign w:val="center"/>
                </w:tcPr>
                <w:p>
                  <w:pPr>
                    <w:snapToGrid w:val="0"/>
                    <w:jc w:val="center"/>
                    <w:rPr>
                      <w:rFonts w:ascii="Times New Roman" w:hAnsi="Times New Roman"/>
                      <w:szCs w:val="21"/>
                    </w:rPr>
                  </w:pPr>
                  <w:r>
                    <w:rPr>
                      <w:rFonts w:ascii="Times New Roman" w:hAnsi="Times New Roman"/>
                      <w:szCs w:val="21"/>
                    </w:rPr>
                    <w:t>排污许可证编号</w:t>
                  </w:r>
                </w:p>
              </w:tc>
              <w:tc>
                <w:tcPr>
                  <w:tcW w:w="470" w:type="pct"/>
                  <w:gridSpan w:val="3"/>
                  <w:vAlign w:val="center"/>
                </w:tcPr>
                <w:p>
                  <w:pPr>
                    <w:snapToGrid w:val="0"/>
                    <w:jc w:val="center"/>
                    <w:rPr>
                      <w:rFonts w:ascii="Times New Roman" w:hAnsi="Times New Roman"/>
                      <w:szCs w:val="21"/>
                    </w:rPr>
                  </w:pPr>
                  <w:r>
                    <w:rPr>
                      <w:rFonts w:ascii="Times New Roman" w:hAnsi="Times New Roman"/>
                      <w:szCs w:val="21"/>
                    </w:rPr>
                    <w:t>污染物名称</w:t>
                  </w:r>
                </w:p>
              </w:tc>
              <w:tc>
                <w:tcPr>
                  <w:tcW w:w="431" w:type="pct"/>
                  <w:vAlign w:val="center"/>
                </w:tcPr>
                <w:p>
                  <w:pPr>
                    <w:snapToGrid w:val="0"/>
                    <w:jc w:val="center"/>
                    <w:rPr>
                      <w:rFonts w:ascii="Times New Roman" w:hAnsi="Times New Roman"/>
                      <w:szCs w:val="21"/>
                    </w:rPr>
                  </w:pPr>
                  <w:r>
                    <w:rPr>
                      <w:rFonts w:ascii="Times New Roman" w:hAnsi="Times New Roman"/>
                      <w:szCs w:val="21"/>
                    </w:rPr>
                    <w:t>排放量/(t/a)</w:t>
                  </w:r>
                </w:p>
              </w:tc>
              <w:tc>
                <w:tcPr>
                  <w:tcW w:w="767" w:type="pct"/>
                  <w:vAlign w:val="center"/>
                </w:tcPr>
                <w:p>
                  <w:pPr>
                    <w:snapToGrid w:val="0"/>
                    <w:jc w:val="center"/>
                    <w:rPr>
                      <w:rFonts w:ascii="Times New Roman" w:hAnsi="Times New Roman"/>
                      <w:szCs w:val="21"/>
                    </w:rPr>
                  </w:pPr>
                  <w:r>
                    <w:rPr>
                      <w:rFonts w:ascii="Times New Roman" w:hAnsi="Times New Roman"/>
                      <w:szCs w:val="21"/>
                    </w:rPr>
                    <w:t>排放浓度/（mg/L）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vAlign w:val="center"/>
                </w:tcPr>
                <w:p>
                  <w:pPr>
                    <w:snapToGrid w:val="0"/>
                    <w:jc w:val="center"/>
                    <w:rPr>
                      <w:rFonts w:ascii="Times New Roman" w:hAnsi="Times New Roman"/>
                      <w:szCs w:val="21"/>
                    </w:rPr>
                  </w:pPr>
                </w:p>
              </w:tc>
              <w:tc>
                <w:tcPr>
                  <w:tcW w:w="1683" w:type="pct"/>
                  <w:gridSpan w:val="4"/>
                  <w:vAlign w:val="center"/>
                </w:tcPr>
                <w:p>
                  <w:pPr>
                    <w:snapToGrid w:val="0"/>
                    <w:jc w:val="center"/>
                    <w:rPr>
                      <w:rFonts w:ascii="Times New Roman" w:hAnsi="Times New Roman"/>
                      <w:szCs w:val="21"/>
                    </w:rPr>
                  </w:pPr>
                  <w:r>
                    <w:rPr>
                      <w:rFonts w:ascii="Times New Roman" w:hAnsi="Times New Roman"/>
                      <w:szCs w:val="21"/>
                    </w:rPr>
                    <w:t>（）</w:t>
                  </w:r>
                </w:p>
              </w:tc>
              <w:tc>
                <w:tcPr>
                  <w:tcW w:w="766" w:type="pct"/>
                  <w:gridSpan w:val="2"/>
                  <w:vAlign w:val="center"/>
                </w:tcPr>
                <w:p>
                  <w:pPr>
                    <w:snapToGrid w:val="0"/>
                    <w:jc w:val="center"/>
                    <w:rPr>
                      <w:rFonts w:ascii="Times New Roman" w:hAnsi="Times New Roman"/>
                      <w:szCs w:val="21"/>
                    </w:rPr>
                  </w:pPr>
                  <w:r>
                    <w:rPr>
                      <w:rFonts w:ascii="Times New Roman" w:hAnsi="Times New Roman"/>
                      <w:szCs w:val="21"/>
                    </w:rPr>
                    <w:t>（）</w:t>
                  </w:r>
                </w:p>
              </w:tc>
              <w:tc>
                <w:tcPr>
                  <w:tcW w:w="470" w:type="pct"/>
                  <w:gridSpan w:val="3"/>
                  <w:vAlign w:val="center"/>
                </w:tcPr>
                <w:p>
                  <w:pPr>
                    <w:snapToGrid w:val="0"/>
                    <w:jc w:val="center"/>
                    <w:rPr>
                      <w:rFonts w:ascii="Times New Roman" w:hAnsi="Times New Roman"/>
                      <w:szCs w:val="21"/>
                    </w:rPr>
                  </w:pPr>
                  <w:r>
                    <w:rPr>
                      <w:rFonts w:ascii="Times New Roman" w:hAnsi="Times New Roman"/>
                      <w:szCs w:val="21"/>
                    </w:rPr>
                    <w:t>（）</w:t>
                  </w:r>
                </w:p>
              </w:tc>
              <w:tc>
                <w:tcPr>
                  <w:tcW w:w="431" w:type="pct"/>
                  <w:vAlign w:val="center"/>
                </w:tcPr>
                <w:p>
                  <w:pPr>
                    <w:snapToGrid w:val="0"/>
                    <w:jc w:val="center"/>
                    <w:rPr>
                      <w:rFonts w:ascii="Times New Roman" w:hAnsi="Times New Roman"/>
                      <w:szCs w:val="21"/>
                    </w:rPr>
                  </w:pPr>
                  <w:r>
                    <w:rPr>
                      <w:rFonts w:ascii="Times New Roman" w:hAnsi="Times New Roman"/>
                      <w:szCs w:val="21"/>
                    </w:rPr>
                    <w:t>（）</w:t>
                  </w:r>
                </w:p>
              </w:tc>
              <w:tc>
                <w:tcPr>
                  <w:tcW w:w="767" w:type="pct"/>
                  <w:vAlign w:val="center"/>
                </w:tcPr>
                <w:p>
                  <w:pPr>
                    <w:snapToGrid w:val="0"/>
                    <w:jc w:val="center"/>
                    <w:rPr>
                      <w:rFonts w:ascii="Times New Roman" w:hAnsi="Times New Roman"/>
                      <w:szCs w:val="21"/>
                    </w:rPr>
                  </w:pPr>
                  <w:r>
                    <w:rPr>
                      <w:rFonts w:ascii="Times New Roman" w:hAnsi="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Align w:val="center"/>
                </w:tcPr>
                <w:p>
                  <w:pPr>
                    <w:snapToGrid w:val="0"/>
                    <w:jc w:val="center"/>
                    <w:rPr>
                      <w:rFonts w:ascii="Times New Roman" w:hAnsi="Times New Roman"/>
                      <w:szCs w:val="21"/>
                    </w:rPr>
                  </w:pPr>
                  <w:r>
                    <w:rPr>
                      <w:rFonts w:ascii="Times New Roman" w:hAnsi="Times New Roman"/>
                      <w:szCs w:val="21"/>
                    </w:rPr>
                    <w:t>生态流</w:t>
                  </w:r>
                </w:p>
                <w:p>
                  <w:pPr>
                    <w:snapToGrid w:val="0"/>
                    <w:jc w:val="center"/>
                    <w:rPr>
                      <w:rFonts w:ascii="Times New Roman" w:hAnsi="Times New Roman"/>
                      <w:szCs w:val="21"/>
                    </w:rPr>
                  </w:pPr>
                  <w:r>
                    <w:rPr>
                      <w:rFonts w:ascii="Times New Roman" w:hAnsi="Times New Roman"/>
                      <w:szCs w:val="21"/>
                    </w:rPr>
                    <w:t>量确定</w:t>
                  </w:r>
                </w:p>
              </w:tc>
              <w:tc>
                <w:tcPr>
                  <w:tcW w:w="4119" w:type="pct"/>
                  <w:gridSpan w:val="11"/>
                  <w:vAlign w:val="center"/>
                </w:tcPr>
                <w:p>
                  <w:pPr>
                    <w:snapToGrid w:val="0"/>
                    <w:rPr>
                      <w:rFonts w:ascii="Times New Roman" w:hAnsi="Times New Roman"/>
                      <w:szCs w:val="21"/>
                    </w:rPr>
                  </w:pPr>
                  <w:r>
                    <w:rPr>
                      <w:rFonts w:ascii="Times New Roman" w:hAnsi="Times New Roman"/>
                      <w:szCs w:val="21"/>
                    </w:rPr>
                    <w:t>生态流量:一般水期（）m</w:t>
                  </w:r>
                  <w:r>
                    <w:rPr>
                      <w:rFonts w:ascii="Times New Roman" w:hAnsi="Times New Roman"/>
                      <w:szCs w:val="21"/>
                      <w:vertAlign w:val="superscript"/>
                    </w:rPr>
                    <w:t>3</w:t>
                  </w:r>
                  <w:r>
                    <w:rPr>
                      <w:rFonts w:ascii="Times New Roman" w:hAnsi="Times New Roman"/>
                      <w:szCs w:val="21"/>
                    </w:rPr>
                    <w:t>/s；鱼类繁殖期（）m</w:t>
                  </w:r>
                  <w:r>
                    <w:rPr>
                      <w:rFonts w:ascii="Times New Roman" w:hAnsi="Times New Roman"/>
                      <w:szCs w:val="21"/>
                      <w:vertAlign w:val="superscript"/>
                    </w:rPr>
                    <w:t>3</w:t>
                  </w:r>
                  <w:r>
                    <w:rPr>
                      <w:rFonts w:ascii="Times New Roman" w:hAnsi="Times New Roman"/>
                      <w:szCs w:val="21"/>
                    </w:rPr>
                    <w:t>/s；其他（）m</w:t>
                  </w:r>
                  <w:r>
                    <w:rPr>
                      <w:rFonts w:ascii="Times New Roman" w:hAnsi="Times New Roman"/>
                      <w:szCs w:val="21"/>
                      <w:vertAlign w:val="superscript"/>
                    </w:rPr>
                    <w:t>3</w:t>
                  </w:r>
                  <w:r>
                    <w:rPr>
                      <w:rFonts w:ascii="Times New Roman" w:hAnsi="Times New Roman"/>
                      <w:szCs w:val="21"/>
                    </w:rPr>
                    <w:t>/s</w:t>
                  </w:r>
                </w:p>
                <w:p>
                  <w:pPr>
                    <w:snapToGrid w:val="0"/>
                    <w:rPr>
                      <w:rFonts w:ascii="Times New Roman" w:hAnsi="Times New Roman"/>
                      <w:szCs w:val="21"/>
                    </w:rPr>
                  </w:pPr>
                  <w:r>
                    <w:rPr>
                      <w:rFonts w:ascii="Times New Roman" w:hAnsi="Times New Roman"/>
                      <w:szCs w:val="21"/>
                    </w:rPr>
                    <w:t>生态水位:一般水期（）m；鱼类繁殖期()m；其他（）m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restart"/>
                </w:tcPr>
                <w:p>
                  <w:pPr>
                    <w:snapToGrid w:val="0"/>
                    <w:jc w:val="center"/>
                    <w:rPr>
                      <w:rFonts w:ascii="Times New Roman" w:hAnsi="Times New Roman"/>
                      <w:szCs w:val="21"/>
                    </w:rPr>
                  </w:pPr>
                  <w:r>
                    <w:rPr>
                      <w:rFonts w:ascii="Times New Roman" w:hAnsi="Times New Roman"/>
                      <w:szCs w:val="21"/>
                    </w:rPr>
                    <w:t>防治措施</w:t>
                  </w:r>
                </w:p>
              </w:tc>
              <w:tc>
                <w:tcPr>
                  <w:tcW w:w="649" w:type="pct"/>
                  <w:vAlign w:val="center"/>
                </w:tcPr>
                <w:p>
                  <w:pPr>
                    <w:snapToGrid w:val="0"/>
                    <w:jc w:val="center"/>
                    <w:rPr>
                      <w:rFonts w:ascii="Times New Roman" w:hAnsi="Times New Roman"/>
                      <w:szCs w:val="21"/>
                    </w:rPr>
                  </w:pPr>
                  <w:r>
                    <w:rPr>
                      <w:rFonts w:ascii="Times New Roman" w:hAnsi="Times New Roman"/>
                      <w:szCs w:val="21"/>
                    </w:rPr>
                    <w:t>环保措施</w:t>
                  </w:r>
                </w:p>
              </w:tc>
              <w:tc>
                <w:tcPr>
                  <w:tcW w:w="4119" w:type="pct"/>
                  <w:gridSpan w:val="11"/>
                  <w:vAlign w:val="center"/>
                </w:tcPr>
                <w:p>
                  <w:pPr>
                    <w:snapToGrid w:val="0"/>
                    <w:rPr>
                      <w:rFonts w:ascii="Times New Roman" w:hAnsi="Times New Roman"/>
                      <w:szCs w:val="21"/>
                    </w:rPr>
                  </w:pPr>
                  <w:r>
                    <w:rPr>
                      <w:rFonts w:ascii="Times New Roman" w:hAnsi="Times New Roman"/>
                      <w:szCs w:val="21"/>
                    </w:rPr>
                    <w:t>污水处理设施</w:t>
                  </w:r>
                  <w:r>
                    <w:rPr>
                      <w:rFonts w:ascii="Times New Roman" w:hAnsi="Times New Roman"/>
                      <w:b/>
                      <w:szCs w:val="21"/>
                    </w:rPr>
                    <w:sym w:font="Wingdings" w:char="F0FE"/>
                  </w:r>
                  <w:r>
                    <w:rPr>
                      <w:rFonts w:ascii="Times New Roman" w:hAnsi="Times New Roman"/>
                      <w:szCs w:val="21"/>
                    </w:rPr>
                    <w:t>；水文减缓设施□；生态流量保障设施□；区域削减□；依托其他工程措施□；其他□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vAlign w:val="center"/>
                </w:tcPr>
                <w:p>
                  <w:pPr>
                    <w:snapToGrid w:val="0"/>
                    <w:jc w:val="center"/>
                    <w:rPr>
                      <w:rFonts w:ascii="Times New Roman" w:hAnsi="Times New Roman"/>
                      <w:szCs w:val="21"/>
                    </w:rPr>
                  </w:pPr>
                </w:p>
              </w:tc>
              <w:tc>
                <w:tcPr>
                  <w:tcW w:w="649" w:type="pct"/>
                  <w:vMerge w:val="restart"/>
                  <w:vAlign w:val="center"/>
                </w:tcPr>
                <w:p>
                  <w:pPr>
                    <w:snapToGrid w:val="0"/>
                    <w:jc w:val="center"/>
                    <w:rPr>
                      <w:rFonts w:ascii="Times New Roman" w:hAnsi="Times New Roman"/>
                      <w:szCs w:val="21"/>
                    </w:rPr>
                  </w:pPr>
                  <w:r>
                    <w:rPr>
                      <w:rFonts w:ascii="Times New Roman" w:hAnsi="Times New Roman"/>
                      <w:szCs w:val="21"/>
                    </w:rPr>
                    <w:t>监测计划</w:t>
                  </w:r>
                </w:p>
              </w:tc>
              <w:tc>
                <w:tcPr>
                  <w:tcW w:w="1198" w:type="pct"/>
                  <w:gridSpan w:val="2"/>
                  <w:vAlign w:val="center"/>
                </w:tcPr>
                <w:p>
                  <w:pPr>
                    <w:snapToGrid w:val="0"/>
                    <w:jc w:val="center"/>
                    <w:rPr>
                      <w:rFonts w:ascii="Times New Roman" w:hAnsi="Times New Roman"/>
                      <w:szCs w:val="21"/>
                    </w:rPr>
                  </w:pPr>
                </w:p>
              </w:tc>
              <w:tc>
                <w:tcPr>
                  <w:tcW w:w="1508" w:type="pct"/>
                  <w:gridSpan w:val="5"/>
                  <w:vAlign w:val="center"/>
                </w:tcPr>
                <w:p>
                  <w:pPr>
                    <w:snapToGrid w:val="0"/>
                    <w:jc w:val="center"/>
                    <w:rPr>
                      <w:rFonts w:ascii="Times New Roman" w:hAnsi="Times New Roman"/>
                      <w:szCs w:val="21"/>
                    </w:rPr>
                  </w:pPr>
                  <w:r>
                    <w:rPr>
                      <w:rFonts w:ascii="Times New Roman" w:hAnsi="Times New Roman"/>
                      <w:szCs w:val="21"/>
                    </w:rPr>
                    <w:t>环境质量</w:t>
                  </w:r>
                </w:p>
              </w:tc>
              <w:tc>
                <w:tcPr>
                  <w:tcW w:w="1412" w:type="pct"/>
                  <w:gridSpan w:val="4"/>
                  <w:vAlign w:val="center"/>
                </w:tcPr>
                <w:p>
                  <w:pPr>
                    <w:snapToGrid w:val="0"/>
                    <w:jc w:val="center"/>
                    <w:rPr>
                      <w:rFonts w:ascii="Times New Roman" w:hAnsi="Times New Roman"/>
                      <w:szCs w:val="21"/>
                    </w:rPr>
                  </w:pPr>
                  <w:r>
                    <w:rPr>
                      <w:rFonts w:ascii="Times New Roman" w:hAnsi="Times New Roman"/>
                      <w:szCs w:val="21"/>
                    </w:rPr>
                    <w:t>污染源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tcPr>
                <w:p>
                  <w:pPr>
                    <w:snapToGrid w:val="0"/>
                    <w:jc w:val="center"/>
                    <w:rPr>
                      <w:rFonts w:ascii="Times New Roman" w:hAnsi="Times New Roman"/>
                      <w:szCs w:val="21"/>
                    </w:rPr>
                  </w:pPr>
                </w:p>
              </w:tc>
              <w:tc>
                <w:tcPr>
                  <w:tcW w:w="1198" w:type="pct"/>
                  <w:gridSpan w:val="2"/>
                  <w:vAlign w:val="center"/>
                </w:tcPr>
                <w:p>
                  <w:pPr>
                    <w:snapToGrid w:val="0"/>
                    <w:jc w:val="center"/>
                    <w:rPr>
                      <w:rFonts w:ascii="Times New Roman" w:hAnsi="Times New Roman"/>
                      <w:szCs w:val="21"/>
                    </w:rPr>
                  </w:pPr>
                  <w:r>
                    <w:rPr>
                      <w:rFonts w:ascii="Times New Roman" w:hAnsi="Times New Roman"/>
                      <w:szCs w:val="21"/>
                    </w:rPr>
                    <w:t>监测方式</w:t>
                  </w:r>
                </w:p>
              </w:tc>
              <w:tc>
                <w:tcPr>
                  <w:tcW w:w="1508" w:type="pct"/>
                  <w:gridSpan w:val="5"/>
                  <w:vAlign w:val="center"/>
                </w:tcPr>
                <w:p>
                  <w:pPr>
                    <w:snapToGrid w:val="0"/>
                    <w:jc w:val="center"/>
                    <w:rPr>
                      <w:rFonts w:ascii="Times New Roman" w:hAnsi="Times New Roman"/>
                      <w:szCs w:val="21"/>
                    </w:rPr>
                  </w:pPr>
                  <w:r>
                    <w:rPr>
                      <w:rFonts w:ascii="Times New Roman" w:hAnsi="Times New Roman"/>
                      <w:szCs w:val="21"/>
                    </w:rPr>
                    <w:t>手动□；自动□；无检测</w:t>
                  </w:r>
                  <w:r>
                    <w:rPr>
                      <w:rFonts w:ascii="Times New Roman" w:hAnsi="Times New Roman"/>
                      <w:b/>
                      <w:szCs w:val="21"/>
                    </w:rPr>
                    <w:sym w:font="Wingdings" w:char="F0FE"/>
                  </w:r>
                </w:p>
              </w:tc>
              <w:tc>
                <w:tcPr>
                  <w:tcW w:w="1412" w:type="pct"/>
                  <w:gridSpan w:val="4"/>
                  <w:vAlign w:val="center"/>
                </w:tcPr>
                <w:p>
                  <w:pPr>
                    <w:snapToGrid w:val="0"/>
                    <w:jc w:val="center"/>
                    <w:rPr>
                      <w:rFonts w:ascii="Times New Roman" w:hAnsi="Times New Roman"/>
                      <w:szCs w:val="21"/>
                    </w:rPr>
                  </w:pPr>
                  <w:r>
                    <w:rPr>
                      <w:rFonts w:ascii="Times New Roman" w:hAnsi="Times New Roman"/>
                      <w:szCs w:val="21"/>
                    </w:rPr>
                    <w:t>手动</w:t>
                  </w:r>
                  <w:r>
                    <w:rPr>
                      <w:rFonts w:ascii="Times New Roman" w:hAnsi="Times New Roman"/>
                      <w:b/>
                      <w:szCs w:val="21"/>
                    </w:rPr>
                    <w:sym w:font="Wingdings" w:char="F0FE"/>
                  </w:r>
                  <w:r>
                    <w:rPr>
                      <w:rFonts w:ascii="Times New Roman" w:hAnsi="Times New Roman"/>
                      <w:szCs w:val="21"/>
                    </w:rPr>
                    <w:t>；自动□；无检测□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tcPr>
                <w:p>
                  <w:pPr>
                    <w:snapToGrid w:val="0"/>
                    <w:jc w:val="center"/>
                    <w:rPr>
                      <w:rFonts w:ascii="Times New Roman" w:hAnsi="Times New Roman"/>
                      <w:szCs w:val="21"/>
                    </w:rPr>
                  </w:pPr>
                </w:p>
              </w:tc>
              <w:tc>
                <w:tcPr>
                  <w:tcW w:w="1198" w:type="pct"/>
                  <w:gridSpan w:val="2"/>
                  <w:vAlign w:val="center"/>
                </w:tcPr>
                <w:p>
                  <w:pPr>
                    <w:snapToGrid w:val="0"/>
                    <w:jc w:val="center"/>
                    <w:rPr>
                      <w:rFonts w:ascii="Times New Roman" w:hAnsi="Times New Roman"/>
                      <w:szCs w:val="21"/>
                    </w:rPr>
                  </w:pPr>
                  <w:r>
                    <w:rPr>
                      <w:rFonts w:ascii="Times New Roman" w:hAnsi="Times New Roman"/>
                      <w:szCs w:val="21"/>
                    </w:rPr>
                    <w:t>监测点位</w:t>
                  </w:r>
                </w:p>
              </w:tc>
              <w:tc>
                <w:tcPr>
                  <w:tcW w:w="1508" w:type="pct"/>
                  <w:gridSpan w:val="5"/>
                  <w:vAlign w:val="center"/>
                </w:tcPr>
                <w:p>
                  <w:pPr>
                    <w:snapToGrid w:val="0"/>
                    <w:jc w:val="center"/>
                    <w:rPr>
                      <w:rFonts w:ascii="Times New Roman" w:hAnsi="Times New Roman"/>
                      <w:szCs w:val="21"/>
                    </w:rPr>
                  </w:pPr>
                  <w:r>
                    <w:rPr>
                      <w:rFonts w:ascii="Times New Roman" w:hAnsi="Times New Roman"/>
                      <w:szCs w:val="21"/>
                    </w:rPr>
                    <w:t>/</w:t>
                  </w:r>
                </w:p>
              </w:tc>
              <w:tc>
                <w:tcPr>
                  <w:tcW w:w="1412" w:type="pct"/>
                  <w:gridSpan w:val="4"/>
                  <w:vAlign w:val="center"/>
                </w:tcPr>
                <w:p>
                  <w:pPr>
                    <w:snapToGrid w:val="0"/>
                    <w:jc w:val="center"/>
                    <w:rPr>
                      <w:rFonts w:ascii="Times New Roman" w:hAnsi="Times New Roman"/>
                      <w:szCs w:val="21"/>
                    </w:rPr>
                  </w:pPr>
                  <w:r>
                    <w:rPr>
                      <w:rFonts w:ascii="Times New Roman" w:hAnsi="Times New Roman"/>
                      <w:szCs w:val="21"/>
                    </w:rPr>
                    <w:t>（厂区污水排放口）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vMerge w:val="continue"/>
                </w:tcPr>
                <w:p>
                  <w:pPr>
                    <w:snapToGrid w:val="0"/>
                    <w:jc w:val="center"/>
                    <w:rPr>
                      <w:rFonts w:ascii="Times New Roman" w:hAnsi="Times New Roman"/>
                      <w:szCs w:val="21"/>
                    </w:rPr>
                  </w:pPr>
                </w:p>
              </w:tc>
              <w:tc>
                <w:tcPr>
                  <w:tcW w:w="1198" w:type="pct"/>
                  <w:gridSpan w:val="2"/>
                  <w:vAlign w:val="center"/>
                </w:tcPr>
                <w:p>
                  <w:pPr>
                    <w:snapToGrid w:val="0"/>
                    <w:jc w:val="center"/>
                    <w:rPr>
                      <w:rFonts w:ascii="Times New Roman" w:hAnsi="Times New Roman"/>
                      <w:szCs w:val="21"/>
                    </w:rPr>
                  </w:pPr>
                  <w:r>
                    <w:rPr>
                      <w:rFonts w:ascii="Times New Roman" w:hAnsi="Times New Roman"/>
                      <w:szCs w:val="21"/>
                    </w:rPr>
                    <w:t>监测因子</w:t>
                  </w:r>
                </w:p>
              </w:tc>
              <w:tc>
                <w:tcPr>
                  <w:tcW w:w="1508" w:type="pct"/>
                  <w:gridSpan w:val="5"/>
                  <w:vAlign w:val="center"/>
                </w:tcPr>
                <w:p>
                  <w:pPr>
                    <w:snapToGrid w:val="0"/>
                    <w:jc w:val="center"/>
                    <w:rPr>
                      <w:rFonts w:ascii="Times New Roman" w:hAnsi="Times New Roman"/>
                      <w:szCs w:val="21"/>
                    </w:rPr>
                  </w:pPr>
                  <w:r>
                    <w:rPr>
                      <w:rFonts w:ascii="Times New Roman" w:hAnsi="Times New Roman"/>
                      <w:szCs w:val="21"/>
                    </w:rPr>
                    <w:t>/</w:t>
                  </w:r>
                </w:p>
              </w:tc>
              <w:tc>
                <w:tcPr>
                  <w:tcW w:w="1412" w:type="pct"/>
                  <w:gridSpan w:val="4"/>
                  <w:vAlign w:val="center"/>
                </w:tcPr>
                <w:p>
                  <w:pPr>
                    <w:snapToGrid w:val="0"/>
                    <w:jc w:val="center"/>
                    <w:rPr>
                      <w:rFonts w:ascii="Times New Roman" w:hAnsi="Times New Roman"/>
                      <w:szCs w:val="21"/>
                    </w:rPr>
                  </w:pPr>
                  <w:r>
                    <w:rPr>
                      <w:rFonts w:ascii="Times New Roman" w:hAnsi="Times New Roman"/>
                      <w:szCs w:val="21"/>
                    </w:rPr>
                    <w:t>（pH、COD、氨氮、</w:t>
                  </w:r>
                  <w:r>
                    <w:rPr>
                      <w:rFonts w:hint="eastAsia" w:ascii="Times New Roman" w:hAnsi="Times New Roman"/>
                      <w:szCs w:val="21"/>
                    </w:rPr>
                    <w:t>SS、TN、TP</w:t>
                  </w:r>
                  <w:r>
                    <w:rPr>
                      <w:rFonts w:ascii="Times New Roman" w:hAnsi="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30" w:type="pct"/>
                  <w:vMerge w:val="continue"/>
                </w:tcPr>
                <w:p>
                  <w:pPr>
                    <w:snapToGrid w:val="0"/>
                    <w:jc w:val="center"/>
                    <w:rPr>
                      <w:rFonts w:ascii="Times New Roman" w:hAnsi="Times New Roman"/>
                      <w:szCs w:val="21"/>
                    </w:rPr>
                  </w:pPr>
                </w:p>
              </w:tc>
              <w:tc>
                <w:tcPr>
                  <w:tcW w:w="649" w:type="pct"/>
                </w:tcPr>
                <w:p>
                  <w:pPr>
                    <w:snapToGrid w:val="0"/>
                    <w:jc w:val="center"/>
                    <w:rPr>
                      <w:rFonts w:ascii="Times New Roman" w:hAnsi="Times New Roman"/>
                      <w:szCs w:val="21"/>
                    </w:rPr>
                  </w:pPr>
                  <w:r>
                    <w:rPr>
                      <w:rFonts w:ascii="Times New Roman" w:hAnsi="Times New Roman"/>
                      <w:szCs w:val="21"/>
                    </w:rPr>
                    <w:t>污染物排放清单</w:t>
                  </w:r>
                </w:p>
              </w:tc>
              <w:tc>
                <w:tcPr>
                  <w:tcW w:w="4119" w:type="pct"/>
                  <w:gridSpan w:val="11"/>
                  <w:vAlign w:val="center"/>
                </w:tcPr>
                <w:p>
                  <w:pPr>
                    <w:snapToGrid w:val="0"/>
                    <w:rPr>
                      <w:rFonts w:ascii="Times New Roman" w:hAnsi="Times New Roman"/>
                      <w:szCs w:val="21"/>
                    </w:rPr>
                  </w:pPr>
                  <w:r>
                    <w:rPr>
                      <w:rFonts w:ascii="Times New Roman" w:hAnsi="Times New Roman"/>
                      <w:szCs w:val="21"/>
                    </w:rPr>
                    <w:sym w:font="Wingdings" w:char="F0FE"/>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80" w:type="pct"/>
                  <w:gridSpan w:val="2"/>
                </w:tcPr>
                <w:p>
                  <w:pPr>
                    <w:snapToGrid w:val="0"/>
                    <w:jc w:val="center"/>
                    <w:rPr>
                      <w:rFonts w:ascii="Times New Roman" w:hAnsi="Times New Roman"/>
                      <w:szCs w:val="21"/>
                    </w:rPr>
                  </w:pPr>
                  <w:r>
                    <w:rPr>
                      <w:rFonts w:ascii="Times New Roman" w:hAnsi="Times New Roman"/>
                      <w:szCs w:val="21"/>
                    </w:rPr>
                    <w:t>评价结论</w:t>
                  </w:r>
                </w:p>
              </w:tc>
              <w:tc>
                <w:tcPr>
                  <w:tcW w:w="4119" w:type="pct"/>
                  <w:gridSpan w:val="11"/>
                  <w:vAlign w:val="center"/>
                </w:tcPr>
                <w:p>
                  <w:pPr>
                    <w:snapToGrid w:val="0"/>
                    <w:rPr>
                      <w:rFonts w:ascii="Times New Roman" w:hAnsi="Times New Roman"/>
                      <w:szCs w:val="21"/>
                    </w:rPr>
                  </w:pPr>
                  <w:r>
                    <w:rPr>
                      <w:rFonts w:ascii="Times New Roman" w:hAnsi="Times New Roman"/>
                      <w:szCs w:val="21"/>
                    </w:rPr>
                    <w:t>可以接受</w:t>
                  </w:r>
                  <w:r>
                    <w:rPr>
                      <w:rFonts w:ascii="Times New Roman" w:hAnsi="Times New Roman"/>
                      <w:szCs w:val="21"/>
                    </w:rPr>
                    <w:sym w:font="Wingdings" w:char="F0FE"/>
                  </w:r>
                  <w:r>
                    <w:rPr>
                      <w:rFonts w:ascii="Times New Roman" w:hAnsi="Times New Roman"/>
                      <w:szCs w:val="21"/>
                    </w:rPr>
                    <w:t>；不可以接受□</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13"/>
                  <w:vAlign w:val="center"/>
                </w:tcPr>
                <w:p>
                  <w:pPr>
                    <w:snapToGrid w:val="0"/>
                    <w:rPr>
                      <w:rFonts w:ascii="Times New Roman" w:hAnsi="Times New Roman"/>
                      <w:szCs w:val="21"/>
                    </w:rPr>
                  </w:pPr>
                  <w:r>
                    <w:rPr>
                      <w:rFonts w:ascii="Times New Roman" w:hAnsi="Times New Roman"/>
                      <w:szCs w:val="21"/>
                    </w:rPr>
                    <w:t>注:“口”为勾选项，可√；“（）”为内容填写项；“备注”为其他补充内容</w:t>
                  </w:r>
                </w:p>
              </w:tc>
            </w:tr>
          </w:tbl>
          <w:p>
            <w:pPr>
              <w:spacing w:line="480" w:lineRule="exact"/>
              <w:ind w:firstLine="480" w:firstLineChars="200"/>
              <w:rPr>
                <w:rFonts w:ascii="宋体" w:hAnsi="宋体" w:cs="宋体"/>
                <w:sz w:val="24"/>
              </w:rPr>
            </w:pPr>
            <w:r>
              <w:rPr>
                <w:rFonts w:hint="eastAsia" w:ascii="宋体" w:hAnsi="宋体" w:cs="宋体"/>
                <w:sz w:val="24"/>
              </w:rPr>
              <w:t>3、声环境影响分析</w:t>
            </w:r>
            <w:r>
              <w:rPr>
                <w:rFonts w:ascii="宋体" w:hAnsi="宋体" w:cs="宋体"/>
                <w:sz w:val="24"/>
              </w:rPr>
              <w:t xml:space="preserve"> </w:t>
            </w:r>
          </w:p>
          <w:p>
            <w:pPr>
              <w:spacing w:line="480" w:lineRule="exact"/>
              <w:ind w:firstLine="480" w:firstLineChars="200"/>
              <w:rPr>
                <w:rFonts w:ascii="宋体" w:hAnsi="宋体" w:cs="宋体"/>
                <w:sz w:val="24"/>
              </w:rPr>
            </w:pPr>
            <w:r>
              <w:rPr>
                <w:rFonts w:hint="eastAsia" w:ascii="Times New Roman" w:hAnsi="宋体"/>
                <w:sz w:val="24"/>
              </w:rPr>
              <w:t>本项目产生的噪声主要是</w:t>
            </w:r>
            <w:r>
              <w:rPr>
                <w:rFonts w:hint="eastAsia" w:ascii="Times New Roman" w:hAnsi="宋体"/>
                <w:sz w:val="24"/>
                <w:lang w:val="en-US" w:eastAsia="zh-CN"/>
              </w:rPr>
              <w:t>数控机加工车床、电火花车床、铣床、磨床、空压机、行车产生的噪音</w:t>
            </w:r>
            <w:r>
              <w:rPr>
                <w:rFonts w:hint="eastAsia" w:ascii="宋体" w:hAnsi="宋体" w:cs="宋体"/>
                <w:sz w:val="24"/>
              </w:rPr>
              <w:t>，声源强度值为 70~75dB（A），经采取相应消声隔声等防治措施后，车间噪声对墙体外噪声最大贡献值为 55dB(A)。计算步骤如下：</w:t>
            </w:r>
          </w:p>
          <w:p>
            <w:pPr>
              <w:pStyle w:val="20"/>
              <w:spacing w:line="360" w:lineRule="auto"/>
              <w:ind w:left="1200" w:hanging="720" w:firstLineChars="0"/>
              <w:rPr>
                <w:rFonts w:ascii="Times New Roman" w:hAnsi="Times New Roman"/>
                <w:snapToGrid w:val="0"/>
                <w:sz w:val="24"/>
                <w:szCs w:val="24"/>
              </w:rPr>
            </w:pPr>
            <w:r>
              <w:rPr>
                <w:rFonts w:hint="eastAsia" w:ascii="Times New Roman" w:hAnsi="Times New Roman"/>
                <w:snapToGrid w:val="0"/>
                <w:sz w:val="24"/>
                <w:szCs w:val="24"/>
              </w:rPr>
              <w:t>（1）计算室内靠近围护结构处的倍频带声压级L1（dB）：</w:t>
            </w:r>
          </w:p>
          <w:p>
            <w:pPr>
              <w:pStyle w:val="20"/>
              <w:spacing w:line="360" w:lineRule="auto"/>
              <w:ind w:left="1200" w:hanging="720" w:firstLineChars="0"/>
              <w:rPr>
                <w:rFonts w:ascii="Times New Roman" w:hAnsi="Times New Roman"/>
                <w:snapToGrid w:val="0"/>
                <w:sz w:val="24"/>
                <w:szCs w:val="24"/>
              </w:rPr>
            </w:pPr>
            <m:oMathPara>
              <m:oMath>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1</m:t>
                    </m:r>
                    <m:ctrlPr>
                      <w:rPr>
                        <w:rFonts w:ascii="Cambria Math" w:hAnsi="Cambria Math"/>
                        <w:snapToGrid w:val="0"/>
                        <w:sz w:val="24"/>
                        <w:szCs w:val="24"/>
                      </w:rPr>
                    </m:ctrlPr>
                  </m:sub>
                </m:sSub>
                <m:r>
                  <m:rPr>
                    <m:sty m:val="p"/>
                  </m:rPr>
                  <w:rPr>
                    <w:rFonts w:ascii="Cambria Math" w:hAnsi="Cambria Math"/>
                    <w:snapToGrid w:val="0"/>
                    <w:sz w:val="24"/>
                    <w:szCs w:val="24"/>
                  </w:rPr>
                  <m:t>=</m:t>
                </m:r>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w1</m:t>
                    </m:r>
                    <m:ctrlPr>
                      <w:rPr>
                        <w:rFonts w:ascii="Cambria Math" w:hAnsi="Cambria Math"/>
                        <w:snapToGrid w:val="0"/>
                        <w:sz w:val="24"/>
                        <w:szCs w:val="24"/>
                      </w:rPr>
                    </m:ctrlPr>
                  </m:sub>
                </m:sSub>
                <m:r>
                  <m:rPr>
                    <m:sty m:val="p"/>
                  </m:rPr>
                  <w:rPr>
                    <w:rFonts w:ascii="Cambria Math" w:hAnsi="Cambria Math"/>
                    <w:snapToGrid w:val="0"/>
                    <w:sz w:val="24"/>
                    <w:szCs w:val="24"/>
                  </w:rPr>
                  <m:t>+10lg</m:t>
                </m:r>
                <m:d>
                  <m:dPr>
                    <m:ctrlPr>
                      <w:rPr>
                        <w:rFonts w:ascii="Cambria Math" w:hAnsi="Cambria Math"/>
                        <w:snapToGrid w:val="0"/>
                        <w:sz w:val="24"/>
                        <w:szCs w:val="24"/>
                      </w:rPr>
                    </m:ctrlPr>
                  </m:dPr>
                  <m:e>
                    <m:f>
                      <m:fPr>
                        <m:ctrlPr>
                          <w:rPr>
                            <w:rFonts w:ascii="Cambria Math" w:hAnsi="Cambria Math"/>
                            <w:snapToGrid w:val="0"/>
                            <w:sz w:val="24"/>
                            <w:szCs w:val="24"/>
                          </w:rPr>
                        </m:ctrlPr>
                      </m:fPr>
                      <m:num>
                        <m:r>
                          <m:rPr>
                            <m:sty m:val="p"/>
                          </m:rPr>
                          <w:rPr>
                            <w:rFonts w:ascii="Cambria Math" w:hAnsi="Cambria Math"/>
                            <w:snapToGrid w:val="0"/>
                            <w:sz w:val="24"/>
                            <w:szCs w:val="24"/>
                          </w:rPr>
                          <m:t>Q</m:t>
                        </m:r>
                        <m:ctrlPr>
                          <w:rPr>
                            <w:rFonts w:ascii="Cambria Math" w:hAnsi="Cambria Math"/>
                            <w:snapToGrid w:val="0"/>
                            <w:sz w:val="24"/>
                            <w:szCs w:val="24"/>
                          </w:rPr>
                        </m:ctrlPr>
                      </m:num>
                      <m:den>
                        <m:r>
                          <m:rPr>
                            <m:sty m:val="p"/>
                          </m:rPr>
                          <w:rPr>
                            <w:rFonts w:ascii="Cambria Math" w:hAnsi="Cambria Math"/>
                            <w:snapToGrid w:val="0"/>
                            <w:sz w:val="24"/>
                            <w:szCs w:val="24"/>
                          </w:rPr>
                          <m:t>4π</m:t>
                        </m:r>
                        <m:sSup>
                          <m:sSupPr>
                            <m:ctrlPr>
                              <w:rPr>
                                <w:rFonts w:ascii="Cambria Math" w:hAnsi="Cambria Math"/>
                                <w:snapToGrid w:val="0"/>
                                <w:sz w:val="24"/>
                                <w:szCs w:val="24"/>
                              </w:rPr>
                            </m:ctrlPr>
                          </m:sSupPr>
                          <m:e>
                            <m:sSub>
                              <m:sSubPr>
                                <m:ctrlPr>
                                  <w:rPr>
                                    <w:rFonts w:ascii="Cambria Math" w:hAnsi="Cambria Math"/>
                                    <w:snapToGrid w:val="0"/>
                                    <w:sz w:val="24"/>
                                    <w:szCs w:val="24"/>
                                  </w:rPr>
                                </m:ctrlPr>
                              </m:sSubPr>
                              <m:e>
                                <m:r>
                                  <m:rPr>
                                    <m:sty m:val="p"/>
                                  </m:rPr>
                                  <w:rPr>
                                    <w:rFonts w:ascii="Cambria Math" w:hAnsi="Cambria Math"/>
                                    <w:snapToGrid w:val="0"/>
                                    <w:sz w:val="24"/>
                                    <w:szCs w:val="24"/>
                                  </w:rPr>
                                  <m:t>r</m:t>
                                </m:r>
                                <m:ctrlPr>
                                  <w:rPr>
                                    <w:rFonts w:ascii="Cambria Math" w:hAnsi="Cambria Math"/>
                                    <w:snapToGrid w:val="0"/>
                                    <w:sz w:val="24"/>
                                    <w:szCs w:val="24"/>
                                  </w:rPr>
                                </m:ctrlPr>
                              </m:e>
                              <m:sub>
                                <m:r>
                                  <m:rPr>
                                    <m:sty m:val="p"/>
                                  </m:rPr>
                                  <w:rPr>
                                    <w:rFonts w:ascii="Cambria Math" w:hAnsi="Cambria Math"/>
                                    <w:snapToGrid w:val="0"/>
                                    <w:sz w:val="24"/>
                                    <w:szCs w:val="24"/>
                                  </w:rPr>
                                  <m:t>1</m:t>
                                </m:r>
                                <m:ctrlPr>
                                  <w:rPr>
                                    <w:rFonts w:ascii="Cambria Math" w:hAnsi="Cambria Math"/>
                                    <w:snapToGrid w:val="0"/>
                                    <w:sz w:val="24"/>
                                    <w:szCs w:val="24"/>
                                  </w:rPr>
                                </m:ctrlPr>
                              </m:sub>
                            </m:sSub>
                            <m:ctrlPr>
                              <w:rPr>
                                <w:rFonts w:ascii="Cambria Math" w:hAnsi="Cambria Math"/>
                                <w:snapToGrid w:val="0"/>
                                <w:sz w:val="24"/>
                                <w:szCs w:val="24"/>
                              </w:rPr>
                            </m:ctrlPr>
                          </m:e>
                          <m:sup>
                            <m:r>
                              <m:rPr>
                                <m:sty m:val="p"/>
                              </m:rPr>
                              <w:rPr>
                                <w:rFonts w:ascii="Cambria Math" w:hAnsi="Cambria Math"/>
                                <w:snapToGrid w:val="0"/>
                                <w:sz w:val="24"/>
                                <w:szCs w:val="24"/>
                              </w:rPr>
                              <m:t>2</m:t>
                            </m:r>
                            <m:ctrlPr>
                              <w:rPr>
                                <w:rFonts w:ascii="Cambria Math" w:hAnsi="Cambria Math"/>
                                <w:snapToGrid w:val="0"/>
                                <w:sz w:val="24"/>
                                <w:szCs w:val="24"/>
                              </w:rPr>
                            </m:ctrlPr>
                          </m:sup>
                        </m:sSup>
                        <m:ctrlPr>
                          <w:rPr>
                            <w:rFonts w:ascii="Cambria Math" w:hAnsi="Cambria Math"/>
                            <w:snapToGrid w:val="0"/>
                            <w:sz w:val="24"/>
                            <w:szCs w:val="24"/>
                          </w:rPr>
                        </m:ctrlPr>
                      </m:den>
                    </m:f>
                    <m:r>
                      <m:rPr>
                        <m:sty m:val="p"/>
                      </m:rPr>
                      <w:rPr>
                        <w:rFonts w:ascii="Cambria Math" w:hAnsi="Cambria Math"/>
                        <w:snapToGrid w:val="0"/>
                        <w:sz w:val="24"/>
                        <w:szCs w:val="24"/>
                      </w:rPr>
                      <m:t>+</m:t>
                    </m:r>
                    <m:f>
                      <m:fPr>
                        <m:ctrlPr>
                          <w:rPr>
                            <w:rFonts w:ascii="Cambria Math" w:hAnsi="Cambria Math"/>
                            <w:snapToGrid w:val="0"/>
                            <w:sz w:val="24"/>
                            <w:szCs w:val="24"/>
                          </w:rPr>
                        </m:ctrlPr>
                      </m:fPr>
                      <m:num>
                        <m:r>
                          <m:rPr>
                            <m:sty m:val="p"/>
                          </m:rPr>
                          <w:rPr>
                            <w:rFonts w:ascii="Cambria Math" w:hAnsi="Cambria Math"/>
                            <w:snapToGrid w:val="0"/>
                            <w:sz w:val="24"/>
                            <w:szCs w:val="24"/>
                          </w:rPr>
                          <m:t>4</m:t>
                        </m:r>
                        <m:ctrlPr>
                          <w:rPr>
                            <w:rFonts w:ascii="Cambria Math" w:hAnsi="Cambria Math"/>
                            <w:snapToGrid w:val="0"/>
                            <w:sz w:val="24"/>
                            <w:szCs w:val="24"/>
                          </w:rPr>
                        </m:ctrlPr>
                      </m:num>
                      <m:den>
                        <m:r>
                          <m:rPr>
                            <m:sty m:val="p"/>
                          </m:rPr>
                          <w:rPr>
                            <w:rFonts w:ascii="Cambria Math" w:hAnsi="Cambria Math"/>
                            <w:snapToGrid w:val="0"/>
                            <w:sz w:val="24"/>
                            <w:szCs w:val="24"/>
                          </w:rPr>
                          <m:t>R</m:t>
                        </m:r>
                        <m:ctrlPr>
                          <w:rPr>
                            <w:rFonts w:ascii="Cambria Math" w:hAnsi="Cambria Math"/>
                            <w:snapToGrid w:val="0"/>
                            <w:sz w:val="24"/>
                            <w:szCs w:val="24"/>
                          </w:rPr>
                        </m:ctrlPr>
                      </m:den>
                    </m:f>
                    <m:ctrlPr>
                      <w:rPr>
                        <w:rFonts w:ascii="Cambria Math" w:hAnsi="Cambria Math"/>
                        <w:snapToGrid w:val="0"/>
                        <w:sz w:val="24"/>
                        <w:szCs w:val="24"/>
                      </w:rPr>
                    </m:ctrlPr>
                  </m:e>
                </m:d>
              </m:oMath>
            </m:oMathPara>
          </w:p>
          <w:p>
            <w:pPr>
              <w:spacing w:line="480" w:lineRule="exact"/>
              <w:ind w:firstLine="480" w:firstLineChars="200"/>
              <w:rPr>
                <w:rFonts w:ascii="宋体" w:hAnsi="宋体" w:cs="宋体"/>
                <w:sz w:val="24"/>
              </w:rPr>
            </w:pPr>
            <w:r>
              <w:rPr>
                <w:rFonts w:hint="eastAsia" w:ascii="宋体" w:hAnsi="宋体" w:cs="宋体"/>
                <w:sz w:val="24"/>
              </w:rPr>
              <w:t>式中：</w:t>
            </w:r>
          </w:p>
          <w:p>
            <w:pPr>
              <w:spacing w:line="480" w:lineRule="exact"/>
              <w:ind w:firstLine="480" w:firstLineChars="200"/>
              <w:rPr>
                <w:rFonts w:ascii="宋体" w:hAnsi="宋体" w:cs="宋体"/>
                <w:sz w:val="24"/>
              </w:rPr>
            </w:pPr>
            <w:r>
              <w:rPr>
                <w:rFonts w:hint="eastAsia" w:ascii="宋体" w:hAnsi="宋体" w:cs="宋体"/>
                <w:sz w:val="24"/>
              </w:rPr>
              <w:t>Lw1</w:t>
            </w:r>
            <w:r>
              <w:rPr>
                <w:rFonts w:ascii="宋体" w:hAnsi="宋体" w:cs="宋体"/>
                <w:sz w:val="24"/>
              </w:rPr>
              <w:t>——</w:t>
            </w:r>
            <w:r>
              <w:rPr>
                <w:rFonts w:hint="eastAsia" w:ascii="宋体" w:hAnsi="宋体" w:cs="宋体"/>
                <w:sz w:val="24"/>
              </w:rPr>
              <w:t>某个室内声源在靠近围护结构处产生的倍频声压级，dB；</w:t>
            </w:r>
          </w:p>
          <w:p>
            <w:pPr>
              <w:spacing w:line="480" w:lineRule="exact"/>
              <w:ind w:firstLine="480" w:firstLineChars="200"/>
              <w:rPr>
                <w:rFonts w:ascii="宋体" w:hAnsi="宋体" w:cs="宋体"/>
                <w:sz w:val="24"/>
              </w:rPr>
            </w:pPr>
            <w:r>
              <w:rPr>
                <w:rFonts w:hint="eastAsia" w:ascii="宋体" w:hAnsi="宋体" w:cs="宋体"/>
                <w:sz w:val="24"/>
              </w:rPr>
              <w:t>r1</w:t>
            </w:r>
            <w:r>
              <w:rPr>
                <w:rFonts w:ascii="宋体" w:hAnsi="宋体" w:cs="宋体"/>
                <w:sz w:val="24"/>
              </w:rPr>
              <w:t>——</w:t>
            </w:r>
            <w:r>
              <w:rPr>
                <w:rFonts w:hint="eastAsia" w:ascii="宋体" w:hAnsi="宋体" w:cs="宋体"/>
                <w:sz w:val="24"/>
              </w:rPr>
              <w:t>室内某个声源与靠近围护结构处的距离，m；</w:t>
            </w:r>
          </w:p>
          <w:p>
            <w:pPr>
              <w:spacing w:line="480" w:lineRule="exact"/>
              <w:ind w:firstLine="480" w:firstLineChars="200"/>
              <w:rPr>
                <w:rFonts w:ascii="宋体" w:hAnsi="宋体" w:cs="宋体"/>
                <w:sz w:val="24"/>
              </w:rPr>
            </w:pPr>
            <w:r>
              <w:rPr>
                <w:rFonts w:hint="eastAsia" w:ascii="宋体" w:hAnsi="宋体" w:cs="宋体"/>
                <w:sz w:val="24"/>
              </w:rPr>
              <w:t>Q</w:t>
            </w:r>
            <w:r>
              <w:rPr>
                <w:rFonts w:ascii="宋体" w:hAnsi="宋体" w:cs="宋体"/>
                <w:sz w:val="24"/>
              </w:rPr>
              <w:t>——</w:t>
            </w:r>
            <w:r>
              <w:rPr>
                <w:rFonts w:hint="eastAsia" w:ascii="宋体" w:hAnsi="宋体" w:cs="宋体"/>
                <w:sz w:val="24"/>
              </w:rPr>
              <w:t>指向性因数：通常对无指向性声源，当声源放在房间中心时，Q=1；当放在一面墙的中心时，Q=2；当放在两面墙夹角处时，Q=4；当放在三面墙夹角处时，Q=8；</w:t>
            </w:r>
          </w:p>
          <w:p>
            <w:pPr>
              <w:spacing w:line="480" w:lineRule="exact"/>
              <w:ind w:firstLine="480" w:firstLineChars="200"/>
              <w:rPr>
                <w:rFonts w:ascii="宋体" w:hAnsi="宋体" w:cs="宋体"/>
                <w:sz w:val="24"/>
              </w:rPr>
            </w:pPr>
            <w:r>
              <w:rPr>
                <w:rFonts w:hint="eastAsia" w:ascii="宋体" w:hAnsi="宋体" w:cs="宋体"/>
                <w:sz w:val="24"/>
              </w:rPr>
              <w:t>R</w:t>
            </w:r>
            <w:r>
              <w:rPr>
                <w:rFonts w:ascii="宋体" w:hAnsi="宋体" w:cs="宋体"/>
                <w:sz w:val="24"/>
              </w:rPr>
              <w:t>——</w:t>
            </w:r>
            <w:r>
              <w:rPr>
                <w:rFonts w:hint="eastAsia" w:ascii="宋体" w:hAnsi="宋体" w:cs="宋体"/>
                <w:sz w:val="24"/>
              </w:rPr>
              <w:t>房间常数；R=Sα/(1-α)，式中S是房间内表面面积m2，α是平均吸声系数。</w:t>
            </w:r>
          </w:p>
          <w:p>
            <w:pPr>
              <w:pStyle w:val="20"/>
              <w:spacing w:line="360" w:lineRule="auto"/>
              <w:ind w:left="1200" w:hanging="720" w:firstLineChars="0"/>
              <w:rPr>
                <w:rFonts w:ascii="Times New Roman" w:hAnsi="Times New Roman"/>
                <w:snapToGrid w:val="0"/>
                <w:sz w:val="24"/>
                <w:szCs w:val="24"/>
              </w:rPr>
            </w:pPr>
            <w:r>
              <w:rPr>
                <w:rFonts w:hint="eastAsia" w:ascii="宋体" w:hAnsi="宋体" w:cs="宋体"/>
                <w:sz w:val="24"/>
              </w:rPr>
              <w:t>（2</w:t>
            </w:r>
            <w:r>
              <w:rPr>
                <w:rFonts w:ascii="宋体" w:hAnsi="宋体" w:cs="宋体"/>
                <w:sz w:val="24"/>
              </w:rPr>
              <w:t>）</w:t>
            </w:r>
            <w:r>
              <w:rPr>
                <w:rFonts w:ascii="Times New Roman" w:hAnsi="Times New Roman"/>
                <w:snapToGrid w:val="0"/>
                <w:sz w:val="24"/>
                <w:szCs w:val="24"/>
              </w:rPr>
              <w:t>计算所有室内声源在靠近围护结构处产生的总倍频声压级</w:t>
            </w:r>
            <w:r>
              <w:rPr>
                <w:rFonts w:hint="eastAsia" w:ascii="Times New Roman" w:hAnsi="Times New Roman"/>
                <w:snapToGrid w:val="0"/>
                <w:sz w:val="24"/>
                <w:szCs w:val="24"/>
              </w:rPr>
              <w:t>L总</w:t>
            </w:r>
            <w:r>
              <w:rPr>
                <w:rFonts w:ascii="Times New Roman" w:hAnsi="Times New Roman"/>
                <w:snapToGrid w:val="0"/>
                <w:sz w:val="24"/>
                <w:szCs w:val="24"/>
              </w:rPr>
              <w:t>：</w:t>
            </w:r>
          </w:p>
          <w:p>
            <w:pPr>
              <w:pStyle w:val="20"/>
              <w:spacing w:line="360" w:lineRule="auto"/>
              <w:ind w:left="1200" w:hanging="720" w:firstLineChars="0"/>
              <w:rPr>
                <w:rFonts w:ascii="Times New Roman" w:hAnsi="Times New Roman"/>
                <w:snapToGrid w:val="0"/>
                <w:sz w:val="24"/>
                <w:szCs w:val="24"/>
              </w:rPr>
            </w:pPr>
            <m:oMathPara>
              <m:oMath>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总</m:t>
                    </m:r>
                    <m:ctrlPr>
                      <w:rPr>
                        <w:rFonts w:ascii="Cambria Math" w:hAnsi="Cambria Math"/>
                        <w:snapToGrid w:val="0"/>
                        <w:sz w:val="24"/>
                        <w:szCs w:val="24"/>
                      </w:rPr>
                    </m:ctrlPr>
                  </m:sub>
                </m:sSub>
                <m:r>
                  <m:rPr>
                    <m:sty m:val="p"/>
                  </m:rPr>
                  <w:rPr>
                    <w:rFonts w:ascii="Cambria Math" w:hAnsi="Cambria Math"/>
                    <w:snapToGrid w:val="0"/>
                    <w:sz w:val="24"/>
                    <w:szCs w:val="24"/>
                  </w:rPr>
                  <m:t>=10lg</m:t>
                </m:r>
                <m:d>
                  <m:dPr>
                    <m:ctrlPr>
                      <w:rPr>
                        <w:rFonts w:ascii="Cambria Math" w:hAnsi="Cambria Math"/>
                        <w:snapToGrid w:val="0"/>
                        <w:sz w:val="24"/>
                        <w:szCs w:val="24"/>
                      </w:rPr>
                    </m:ctrlPr>
                  </m:dPr>
                  <m:e>
                    <m:nary>
                      <m:naryPr>
                        <m:chr m:val="∑"/>
                        <m:limLoc m:val="undOvr"/>
                        <m:ctrlPr>
                          <w:rPr>
                            <w:rFonts w:ascii="Cambria Math" w:hAnsi="Cambria Math"/>
                            <w:snapToGrid w:val="0"/>
                            <w:sz w:val="24"/>
                            <w:szCs w:val="24"/>
                          </w:rPr>
                        </m:ctrlPr>
                      </m:naryPr>
                      <m:sub>
                        <m:r>
                          <m:rPr>
                            <m:sty m:val="p"/>
                          </m:rPr>
                          <w:rPr>
                            <w:rFonts w:ascii="Cambria Math" w:hAnsi="Cambria Math"/>
                            <w:snapToGrid w:val="0"/>
                            <w:sz w:val="24"/>
                            <w:szCs w:val="24"/>
                          </w:rPr>
                          <m:t>i=1</m:t>
                        </m:r>
                        <m:ctrlPr>
                          <w:rPr>
                            <w:rFonts w:ascii="Cambria Math" w:hAnsi="Cambria Math"/>
                            <w:snapToGrid w:val="0"/>
                            <w:sz w:val="24"/>
                            <w:szCs w:val="24"/>
                          </w:rPr>
                        </m:ctrlPr>
                      </m:sub>
                      <m:sup>
                        <m:r>
                          <m:rPr>
                            <m:sty m:val="p"/>
                          </m:rPr>
                          <w:rPr>
                            <w:rFonts w:ascii="Cambria Math" w:hAnsi="Cambria Math"/>
                            <w:snapToGrid w:val="0"/>
                            <w:sz w:val="24"/>
                            <w:szCs w:val="24"/>
                          </w:rPr>
                          <m:t>n</m:t>
                        </m:r>
                        <m:ctrlPr>
                          <w:rPr>
                            <w:rFonts w:ascii="Cambria Math" w:hAnsi="Cambria Math"/>
                            <w:snapToGrid w:val="0"/>
                            <w:sz w:val="24"/>
                            <w:szCs w:val="24"/>
                          </w:rPr>
                        </m:ctrlPr>
                      </m:sup>
                      <m:e>
                        <m:sSup>
                          <m:sSupPr>
                            <m:ctrlPr>
                              <w:rPr>
                                <w:rFonts w:ascii="Cambria Math" w:hAnsi="Cambria Math"/>
                                <w:snapToGrid w:val="0"/>
                                <w:sz w:val="24"/>
                                <w:szCs w:val="24"/>
                              </w:rPr>
                            </m:ctrlPr>
                          </m:sSupPr>
                          <m:e>
                            <m:r>
                              <m:rPr>
                                <m:sty m:val="p"/>
                              </m:rPr>
                              <w:rPr>
                                <w:rFonts w:ascii="Cambria Math" w:hAnsi="Cambria Math"/>
                                <w:snapToGrid w:val="0"/>
                                <w:sz w:val="24"/>
                                <w:szCs w:val="24"/>
                              </w:rPr>
                              <m:t>10</m:t>
                            </m:r>
                            <m:ctrlPr>
                              <w:rPr>
                                <w:rFonts w:ascii="Cambria Math" w:hAnsi="Cambria Math"/>
                                <w:snapToGrid w:val="0"/>
                                <w:sz w:val="24"/>
                                <w:szCs w:val="24"/>
                              </w:rPr>
                            </m:ctrlPr>
                          </m:e>
                          <m:sup>
                            <m:f>
                              <m:fPr>
                                <m:ctrlPr>
                                  <w:rPr>
                                    <w:rFonts w:ascii="Cambria Math" w:hAnsi="Cambria Math"/>
                                    <w:snapToGrid w:val="0"/>
                                    <w:sz w:val="24"/>
                                    <w:szCs w:val="24"/>
                                  </w:rPr>
                                </m:ctrlPr>
                              </m:fPr>
                              <m:num>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i</m:t>
                                    </m:r>
                                    <m:ctrlPr>
                                      <w:rPr>
                                        <w:rFonts w:ascii="Cambria Math" w:hAnsi="Cambria Math"/>
                                        <w:snapToGrid w:val="0"/>
                                        <w:sz w:val="24"/>
                                        <w:szCs w:val="24"/>
                                      </w:rPr>
                                    </m:ctrlPr>
                                  </m:sub>
                                </m:sSub>
                                <m:ctrlPr>
                                  <w:rPr>
                                    <w:rFonts w:ascii="Cambria Math" w:hAnsi="Cambria Math"/>
                                    <w:snapToGrid w:val="0"/>
                                    <w:sz w:val="24"/>
                                    <w:szCs w:val="24"/>
                                  </w:rPr>
                                </m:ctrlPr>
                              </m:num>
                              <m:den>
                                <m:r>
                                  <m:rPr>
                                    <m:sty m:val="p"/>
                                  </m:rPr>
                                  <w:rPr>
                                    <w:rFonts w:ascii="Cambria Math" w:hAnsi="Cambria Math"/>
                                    <w:snapToGrid w:val="0"/>
                                    <w:sz w:val="24"/>
                                    <w:szCs w:val="24"/>
                                  </w:rPr>
                                  <m:t>10</m:t>
                                </m:r>
                                <m:ctrlPr>
                                  <w:rPr>
                                    <w:rFonts w:ascii="Cambria Math" w:hAnsi="Cambria Math"/>
                                    <w:snapToGrid w:val="0"/>
                                    <w:sz w:val="24"/>
                                    <w:szCs w:val="24"/>
                                  </w:rPr>
                                </m:ctrlPr>
                              </m:den>
                            </m:f>
                            <m:ctrlPr>
                              <w:rPr>
                                <w:rFonts w:ascii="Cambria Math" w:hAnsi="Cambria Math"/>
                                <w:snapToGrid w:val="0"/>
                                <w:sz w:val="24"/>
                                <w:szCs w:val="24"/>
                              </w:rPr>
                            </m:ctrlPr>
                          </m:sup>
                        </m:sSup>
                        <m:ctrlPr>
                          <w:rPr>
                            <w:rFonts w:ascii="Cambria Math" w:hAnsi="Cambria Math"/>
                            <w:snapToGrid w:val="0"/>
                            <w:sz w:val="24"/>
                            <w:szCs w:val="24"/>
                          </w:rPr>
                        </m:ctrlPr>
                      </m:e>
                    </m:nary>
                    <m:ctrlPr>
                      <w:rPr>
                        <w:rFonts w:ascii="Cambria Math" w:hAnsi="Cambria Math"/>
                        <w:snapToGrid w:val="0"/>
                        <w:sz w:val="24"/>
                        <w:szCs w:val="24"/>
                      </w:rPr>
                    </m:ctrlPr>
                  </m:e>
                </m:d>
              </m:oMath>
            </m:oMathPara>
          </w:p>
          <w:p>
            <w:pPr>
              <w:pStyle w:val="20"/>
              <w:spacing w:line="360" w:lineRule="auto"/>
              <w:ind w:left="1200" w:hanging="720" w:firstLineChars="0"/>
              <w:rPr>
                <w:rFonts w:ascii="Times New Roman" w:hAnsi="Times New Roman"/>
                <w:snapToGrid w:val="0"/>
                <w:sz w:val="24"/>
                <w:szCs w:val="24"/>
              </w:rPr>
            </w:pPr>
            <w:r>
              <w:rPr>
                <w:rFonts w:hint="eastAsia" w:ascii="Times New Roman" w:hAnsi="Times New Roman"/>
                <w:snapToGrid w:val="0"/>
                <w:sz w:val="24"/>
                <w:szCs w:val="24"/>
              </w:rPr>
              <w:t>式中：</w:t>
            </w:r>
          </w:p>
          <w:p>
            <w:pPr>
              <w:spacing w:line="480" w:lineRule="exact"/>
              <w:ind w:firstLine="480" w:firstLineChars="200"/>
              <w:rPr>
                <w:rFonts w:ascii="宋体" w:hAnsi="宋体" w:cs="宋体"/>
                <w:sz w:val="24"/>
              </w:rPr>
            </w:pPr>
            <w:r>
              <w:rPr>
                <w:rFonts w:hint="eastAsia" w:ascii="宋体" w:hAnsi="宋体" w:cs="宋体"/>
                <w:sz w:val="24"/>
              </w:rPr>
              <w:t>L总</w:t>
            </w:r>
            <w:r>
              <w:rPr>
                <w:rFonts w:ascii="宋体" w:hAnsi="宋体" w:cs="宋体"/>
                <w:sz w:val="24"/>
              </w:rPr>
              <w:t>——</w:t>
            </w:r>
            <w:r>
              <w:rPr>
                <w:rFonts w:hint="eastAsia" w:ascii="宋体" w:hAnsi="宋体" w:cs="宋体"/>
                <w:sz w:val="24"/>
              </w:rPr>
              <w:t>几个声压级相加后的总声压级，dB；</w:t>
            </w:r>
          </w:p>
          <w:p>
            <w:pPr>
              <w:spacing w:line="480" w:lineRule="exact"/>
              <w:ind w:firstLine="480" w:firstLineChars="200"/>
              <w:rPr>
                <w:rFonts w:ascii="宋体" w:hAnsi="宋体" w:cs="宋体"/>
                <w:sz w:val="24"/>
              </w:rPr>
            </w:pPr>
            <w:r>
              <w:rPr>
                <w:rFonts w:hint="eastAsia" w:ascii="宋体" w:hAnsi="宋体" w:cs="宋体"/>
                <w:sz w:val="24"/>
              </w:rPr>
              <w:t>Li</w:t>
            </w:r>
            <w:r>
              <w:rPr>
                <w:rFonts w:ascii="宋体" w:hAnsi="宋体" w:cs="宋体"/>
                <w:sz w:val="24"/>
              </w:rPr>
              <w:t>——</w:t>
            </w:r>
            <w:r>
              <w:rPr>
                <w:rFonts w:hint="eastAsia" w:ascii="宋体" w:hAnsi="宋体" w:cs="宋体"/>
                <w:sz w:val="24"/>
              </w:rPr>
              <w:t>某个声压级，dB；</w:t>
            </w:r>
          </w:p>
          <w:p>
            <w:pPr>
              <w:spacing w:line="480" w:lineRule="exact"/>
              <w:ind w:firstLine="480" w:firstLineChars="200"/>
              <w:rPr>
                <w:rFonts w:ascii="宋体" w:hAnsi="宋体" w:cs="宋体"/>
                <w:sz w:val="24"/>
              </w:rPr>
            </w:pPr>
            <w:r>
              <w:rPr>
                <w:rFonts w:ascii="宋体" w:hAnsi="宋体" w:cs="宋体"/>
                <w:sz w:val="24"/>
              </w:rPr>
              <w:t>（</w:t>
            </w:r>
            <w:r>
              <w:rPr>
                <w:rFonts w:hint="eastAsia" w:ascii="宋体" w:hAnsi="宋体" w:cs="宋体"/>
                <w:sz w:val="24"/>
              </w:rPr>
              <w:t>3</w:t>
            </w:r>
            <w:r>
              <w:rPr>
                <w:rFonts w:ascii="宋体" w:hAnsi="宋体" w:cs="宋体"/>
                <w:sz w:val="24"/>
              </w:rPr>
              <w:t>）计算室外靠近围护结构处的声压级：</w:t>
            </w:r>
          </w:p>
          <w:p>
            <w:pPr>
              <w:spacing w:line="480" w:lineRule="exact"/>
              <w:ind w:firstLine="480" w:firstLineChars="200"/>
              <w:rPr>
                <w:rFonts w:ascii="宋体" w:hAnsi="宋体" w:cs="宋体"/>
                <w:sz w:val="24"/>
              </w:rPr>
            </w:pPr>
            <m:oMathPara>
              <m:oMath>
                <m:sSub>
                  <m:sSubPr>
                    <m:ctrlPr>
                      <w:rPr>
                        <w:rFonts w:ascii="Cambria Math" w:hAnsi="Cambria Math" w:cs="宋体"/>
                        <w:sz w:val="24"/>
                      </w:rPr>
                    </m:ctrlPr>
                  </m:sSubPr>
                  <m:e>
                    <m:r>
                      <m:rPr>
                        <m:sty m:val="p"/>
                      </m:rPr>
                      <w:rPr>
                        <w:rFonts w:ascii="Cambria Math" w:hAnsi="Cambria Math" w:cs="宋体"/>
                        <w:sz w:val="24"/>
                      </w:rPr>
                      <m:t>L</m:t>
                    </m:r>
                    <m:ctrlPr>
                      <w:rPr>
                        <w:rFonts w:ascii="Cambria Math" w:hAnsi="Cambria Math" w:cs="宋体"/>
                        <w:sz w:val="24"/>
                      </w:rPr>
                    </m:ctrlPr>
                  </m:e>
                  <m:sub>
                    <m:r>
                      <m:rPr>
                        <m:sty m:val="p"/>
                      </m:rPr>
                      <w:rPr>
                        <w:rFonts w:ascii="Cambria Math" w:hAnsi="Cambria Math" w:cs="宋体"/>
                        <w:sz w:val="24"/>
                      </w:rPr>
                      <m:t>2</m:t>
                    </m:r>
                    <m:ctrlPr>
                      <w:rPr>
                        <w:rFonts w:ascii="Cambria Math" w:hAnsi="Cambria Math" w:cs="宋体"/>
                        <w:sz w:val="24"/>
                      </w:rPr>
                    </m:ctrlPr>
                  </m:sub>
                </m:sSub>
                <m:r>
                  <m:rPr>
                    <m:sty m:val="p"/>
                  </m:rPr>
                  <w:rPr>
                    <w:rFonts w:ascii="Cambria Math" w:hAnsi="Cambria Math" w:cs="宋体"/>
                    <w:sz w:val="24"/>
                  </w:rPr>
                  <m:t>=</m:t>
                </m:r>
                <m:sSub>
                  <m:sSubPr>
                    <m:ctrlPr>
                      <w:rPr>
                        <w:rFonts w:ascii="Cambria Math" w:hAnsi="Cambria Math" w:cs="宋体"/>
                        <w:sz w:val="24"/>
                      </w:rPr>
                    </m:ctrlPr>
                  </m:sSubPr>
                  <m:e>
                    <m:r>
                      <m:rPr>
                        <m:sty m:val="p"/>
                      </m:rPr>
                      <w:rPr>
                        <w:rFonts w:ascii="Cambria Math" w:hAnsi="Cambria Math" w:cs="宋体"/>
                        <w:sz w:val="24"/>
                      </w:rPr>
                      <m:t>L</m:t>
                    </m:r>
                    <m:ctrlPr>
                      <w:rPr>
                        <w:rFonts w:ascii="Cambria Math" w:hAnsi="Cambria Math" w:cs="宋体"/>
                        <w:sz w:val="24"/>
                      </w:rPr>
                    </m:ctrlPr>
                  </m:e>
                  <m:sub>
                    <m:r>
                      <m:rPr>
                        <m:sty m:val="p"/>
                      </m:rPr>
                      <w:rPr>
                        <w:rFonts w:ascii="Cambria Math" w:hAnsi="Cambria Math" w:cs="宋体"/>
                        <w:sz w:val="24"/>
                      </w:rPr>
                      <m:t>1</m:t>
                    </m:r>
                    <m:ctrlPr>
                      <w:rPr>
                        <w:rFonts w:ascii="Cambria Math" w:hAnsi="Cambria Math" w:cs="宋体"/>
                        <w:sz w:val="24"/>
                      </w:rPr>
                    </m:ctrlPr>
                  </m:sub>
                </m:sSub>
                <m:r>
                  <m:rPr>
                    <m:sty m:val="p"/>
                  </m:rPr>
                  <w:rPr>
                    <w:rFonts w:ascii="Cambria Math" w:hAnsi="Cambria Math" w:cs="宋体"/>
                    <w:sz w:val="24"/>
                  </w:rPr>
                  <m:t>−</m:t>
                </m:r>
                <m:d>
                  <m:dPr>
                    <m:ctrlPr>
                      <w:rPr>
                        <w:rFonts w:ascii="Cambria Math" w:hAnsi="Cambria Math" w:cs="宋体"/>
                        <w:sz w:val="24"/>
                      </w:rPr>
                    </m:ctrlPr>
                  </m:dPr>
                  <m:e>
                    <m:r>
                      <m:rPr>
                        <m:sty m:val="p"/>
                      </m:rPr>
                      <w:rPr>
                        <w:rFonts w:ascii="Cambria Math" w:hAnsi="Cambria Math" w:cs="宋体"/>
                        <w:sz w:val="24"/>
                      </w:rPr>
                      <m:t>TL+6</m:t>
                    </m:r>
                    <m:ctrlPr>
                      <w:rPr>
                        <w:rFonts w:ascii="Cambria Math" w:hAnsi="Cambria Math" w:cs="宋体"/>
                        <w:sz w:val="24"/>
                      </w:rPr>
                    </m:ctrlPr>
                  </m:e>
                </m:d>
              </m:oMath>
            </m:oMathPara>
          </w:p>
          <w:p>
            <w:pPr>
              <w:spacing w:line="480" w:lineRule="exact"/>
              <w:ind w:firstLine="480" w:firstLineChars="200"/>
              <w:rPr>
                <w:rFonts w:ascii="宋体" w:hAnsi="宋体" w:cs="宋体"/>
                <w:sz w:val="24"/>
              </w:rPr>
            </w:pPr>
            <w:r>
              <w:rPr>
                <w:rFonts w:hint="eastAsia" w:ascii="宋体" w:hAnsi="宋体" w:cs="宋体"/>
                <w:sz w:val="24"/>
              </w:rPr>
              <w:t>式中：</w:t>
            </w:r>
          </w:p>
          <w:p>
            <w:pPr>
              <w:spacing w:line="480" w:lineRule="exact"/>
              <w:ind w:firstLine="480" w:firstLineChars="200"/>
              <w:rPr>
                <w:rFonts w:ascii="宋体" w:hAnsi="宋体" w:cs="宋体"/>
                <w:sz w:val="24"/>
              </w:rPr>
            </w:pPr>
            <w:r>
              <w:rPr>
                <w:rFonts w:hint="eastAsia" w:ascii="宋体" w:hAnsi="宋体" w:cs="宋体"/>
                <w:sz w:val="24"/>
              </w:rPr>
              <w:t>TL</w:t>
            </w:r>
            <w:r>
              <w:rPr>
                <w:rFonts w:ascii="宋体" w:hAnsi="宋体" w:cs="宋体"/>
                <w:sz w:val="24"/>
              </w:rPr>
              <w:t>——</w:t>
            </w:r>
            <w:r>
              <w:rPr>
                <w:rFonts w:hint="eastAsia" w:ascii="宋体" w:hAnsi="宋体" w:cs="宋体"/>
                <w:sz w:val="24"/>
              </w:rPr>
              <w:t>窗户的隔声量，dB；</w:t>
            </w:r>
          </w:p>
          <w:p>
            <w:pPr>
              <w:spacing w:line="480" w:lineRule="exact"/>
              <w:ind w:firstLine="480" w:firstLineChars="200"/>
              <w:rPr>
                <w:rFonts w:ascii="宋体" w:hAnsi="宋体" w:cs="宋体"/>
                <w:sz w:val="24"/>
              </w:rPr>
            </w:pPr>
            <w:r>
              <w:rPr>
                <w:rFonts w:hint="eastAsia" w:ascii="宋体" w:hAnsi="宋体" w:cs="宋体"/>
                <w:sz w:val="24"/>
              </w:rPr>
              <w:t>L1</w:t>
            </w:r>
            <w:r>
              <w:rPr>
                <w:rFonts w:ascii="宋体" w:hAnsi="宋体" w:cs="宋体"/>
                <w:sz w:val="24"/>
              </w:rPr>
              <w:t>——</w:t>
            </w:r>
            <w:r>
              <w:rPr>
                <w:rFonts w:hint="eastAsia" w:ascii="宋体" w:hAnsi="宋体" w:cs="宋体"/>
                <w:sz w:val="24"/>
              </w:rPr>
              <w:t>第一步和第二步的计算值，dB；</w:t>
            </w:r>
          </w:p>
          <w:p>
            <w:pPr>
              <w:spacing w:line="480" w:lineRule="exact"/>
              <w:ind w:firstLine="480" w:firstLineChars="200"/>
              <w:rPr>
                <w:rFonts w:ascii="宋体" w:hAnsi="宋体" w:cs="宋体"/>
                <w:sz w:val="24"/>
              </w:rPr>
            </w:pPr>
            <w:r>
              <w:rPr>
                <w:rFonts w:hint="eastAsia" w:ascii="宋体" w:hAnsi="宋体" w:cs="宋体"/>
                <w:sz w:val="24"/>
              </w:rPr>
              <w:t>（4）</w:t>
            </w:r>
            <w:r>
              <w:rPr>
                <w:rFonts w:ascii="宋体" w:hAnsi="宋体" w:cs="宋体"/>
                <w:sz w:val="24"/>
              </w:rPr>
              <w:t>将室外声级 L</w:t>
            </w:r>
            <w:r>
              <w:rPr>
                <w:rFonts w:hint="eastAsia" w:ascii="宋体" w:hAnsi="宋体" w:cs="宋体"/>
                <w:sz w:val="24"/>
              </w:rPr>
              <w:t>2</w:t>
            </w:r>
            <w:r>
              <w:rPr>
                <w:rFonts w:ascii="宋体" w:hAnsi="宋体" w:cs="宋体"/>
                <w:sz w:val="24"/>
              </w:rPr>
              <w:t>和透声面积换算成等效的室外声源，计算等效声源第 i 个倍频带的声功率级 Lw,oct：</w:t>
            </w:r>
            <w:r>
              <w:rPr>
                <w:rFonts w:hint="eastAsia" w:ascii="宋体" w:hAnsi="宋体" w:cs="宋体"/>
                <w:sz w:val="24"/>
              </w:rPr>
              <w:t xml:space="preserve"> </w:t>
            </w:r>
          </w:p>
          <w:p>
            <w:pPr>
              <w:spacing w:line="480" w:lineRule="exact"/>
              <w:ind w:firstLine="480" w:firstLineChars="200"/>
              <w:rPr>
                <w:rFonts w:ascii="宋体" w:hAnsi="宋体" w:cs="宋体"/>
                <w:sz w:val="24"/>
              </w:rPr>
            </w:pPr>
            <m:oMathPara>
              <m:oMath>
                <m:sSub>
                  <m:sSubPr>
                    <m:ctrlPr>
                      <w:rPr>
                        <w:rFonts w:ascii="Cambria Math" w:hAnsi="Cambria Math" w:cs="宋体"/>
                        <w:sz w:val="24"/>
                      </w:rPr>
                    </m:ctrlPr>
                  </m:sSubPr>
                  <m:e>
                    <m:r>
                      <m:rPr>
                        <m:sty m:val="p"/>
                      </m:rPr>
                      <w:rPr>
                        <w:rFonts w:ascii="Cambria Math" w:hAnsi="Cambria Math" w:cs="宋体"/>
                        <w:sz w:val="24"/>
                      </w:rPr>
                      <m:t>L</m:t>
                    </m:r>
                    <m:ctrlPr>
                      <w:rPr>
                        <w:rFonts w:ascii="Cambria Math" w:hAnsi="Cambria Math" w:cs="宋体"/>
                        <w:sz w:val="24"/>
                      </w:rPr>
                    </m:ctrlPr>
                  </m:e>
                  <m:sub>
                    <m:r>
                      <m:rPr>
                        <m:sty m:val="p"/>
                      </m:rPr>
                      <w:rPr>
                        <w:rFonts w:ascii="Cambria Math" w:hAnsi="Cambria Math" w:cs="宋体"/>
                        <w:sz w:val="24"/>
                      </w:rPr>
                      <m:t>w,oct</m:t>
                    </m:r>
                    <m:ctrlPr>
                      <w:rPr>
                        <w:rFonts w:ascii="Cambria Math" w:hAnsi="Cambria Math" w:cs="宋体"/>
                        <w:sz w:val="24"/>
                      </w:rPr>
                    </m:ctrlPr>
                  </m:sub>
                </m:sSub>
                <m:r>
                  <m:rPr>
                    <m:sty m:val="p"/>
                  </m:rPr>
                  <w:rPr>
                    <w:rFonts w:ascii="Cambria Math" w:hAnsi="Cambria Math" w:cs="宋体"/>
                    <w:sz w:val="24"/>
                  </w:rPr>
                  <m:t>=</m:t>
                </m:r>
                <m:sSub>
                  <m:sSubPr>
                    <m:ctrlPr>
                      <w:rPr>
                        <w:rFonts w:ascii="Cambria Math" w:hAnsi="Cambria Math" w:cs="宋体"/>
                        <w:sz w:val="24"/>
                      </w:rPr>
                    </m:ctrlPr>
                  </m:sSubPr>
                  <m:e>
                    <m:r>
                      <m:rPr>
                        <m:sty m:val="p"/>
                      </m:rPr>
                      <w:rPr>
                        <w:rFonts w:ascii="Cambria Math" w:hAnsi="Cambria Math" w:cs="宋体"/>
                        <w:sz w:val="24"/>
                      </w:rPr>
                      <m:t>L</m:t>
                    </m:r>
                    <m:ctrlPr>
                      <w:rPr>
                        <w:rFonts w:ascii="Cambria Math" w:hAnsi="Cambria Math" w:cs="宋体"/>
                        <w:sz w:val="24"/>
                      </w:rPr>
                    </m:ctrlPr>
                  </m:e>
                  <m:sub>
                    <m:r>
                      <m:rPr>
                        <m:sty m:val="p"/>
                      </m:rPr>
                      <w:rPr>
                        <w:rFonts w:ascii="Cambria Math" w:hAnsi="Cambria Math" w:cs="宋体"/>
                        <w:sz w:val="24"/>
                      </w:rPr>
                      <m:t>2</m:t>
                    </m:r>
                    <m:ctrlPr>
                      <w:rPr>
                        <w:rFonts w:ascii="Cambria Math" w:hAnsi="Cambria Math" w:cs="宋体"/>
                        <w:sz w:val="24"/>
                      </w:rPr>
                    </m:ctrlPr>
                  </m:sub>
                </m:sSub>
                <m:r>
                  <m:rPr>
                    <m:sty m:val="p"/>
                  </m:rPr>
                  <w:rPr>
                    <w:rFonts w:ascii="Cambria Math" w:hAnsi="Cambria Math" w:cs="宋体"/>
                    <w:sz w:val="24"/>
                  </w:rPr>
                  <m:t>+10lgS</m:t>
                </m:r>
              </m:oMath>
            </m:oMathPara>
          </w:p>
          <w:p>
            <w:pPr>
              <w:spacing w:line="480" w:lineRule="exact"/>
              <w:ind w:firstLine="480" w:firstLineChars="200"/>
              <w:rPr>
                <w:rFonts w:ascii="宋体" w:hAnsi="宋体" w:cs="宋体"/>
                <w:sz w:val="24"/>
              </w:rPr>
            </w:pPr>
            <w:r>
              <w:rPr>
                <w:rFonts w:hint="eastAsia" w:ascii="宋体" w:hAnsi="宋体" w:cs="宋体"/>
                <w:sz w:val="24"/>
              </w:rPr>
              <w:t>式中：</w:t>
            </w:r>
          </w:p>
          <w:p>
            <w:pPr>
              <w:spacing w:line="480" w:lineRule="exact"/>
              <w:ind w:firstLine="480" w:firstLineChars="200"/>
              <w:rPr>
                <w:rFonts w:ascii="宋体" w:hAnsi="宋体" w:cs="宋体"/>
                <w:sz w:val="24"/>
              </w:rPr>
            </w:pPr>
            <w:r>
              <w:rPr>
                <w:rFonts w:hint="eastAsia" w:ascii="宋体" w:hAnsi="宋体" w:cs="宋体"/>
                <w:sz w:val="24"/>
              </w:rPr>
              <w:t>S</w:t>
            </w:r>
            <w:r>
              <w:rPr>
                <w:rFonts w:ascii="宋体" w:hAnsi="宋体" w:cs="宋体"/>
                <w:sz w:val="24"/>
              </w:rPr>
              <w:t>——</w:t>
            </w:r>
            <w:r>
              <w:rPr>
                <w:rFonts w:hint="eastAsia" w:ascii="宋体" w:hAnsi="宋体" w:cs="宋体"/>
                <w:sz w:val="24"/>
              </w:rPr>
              <w:t>透声面积，m2；</w:t>
            </w:r>
          </w:p>
          <w:p>
            <w:pPr>
              <w:spacing w:line="480" w:lineRule="exact"/>
              <w:ind w:firstLine="480" w:firstLineChars="200"/>
              <w:rPr>
                <w:rFonts w:ascii="宋体" w:hAnsi="宋体" w:cs="宋体"/>
                <w:sz w:val="24"/>
              </w:rPr>
            </w:pPr>
            <w:r>
              <w:rPr>
                <w:rFonts w:hint="eastAsia" w:ascii="宋体" w:hAnsi="宋体" w:cs="宋体"/>
                <w:sz w:val="24"/>
              </w:rPr>
              <w:t>（5）等效室外声源的位置为围护结构的位置，其倍频带声功率级为 Lw,oct，由此按室外声源在预测方法计算等效室外声源在预测点产生的声级。</w:t>
            </w:r>
          </w:p>
          <w:p>
            <w:pPr>
              <w:pStyle w:val="20"/>
              <w:spacing w:line="360" w:lineRule="auto"/>
              <w:ind w:left="1200" w:hanging="720" w:firstLineChars="0"/>
              <w:rPr>
                <w:rFonts w:ascii="Times New Roman" w:hAnsi="Times New Roman"/>
                <w:snapToGrid w:val="0"/>
                <w:sz w:val="24"/>
                <w:szCs w:val="24"/>
              </w:rPr>
            </w:pPr>
            <w:r>
              <w:rPr>
                <w:rFonts w:hint="eastAsia" w:ascii="Times New Roman" w:hAnsi="Times New Roman"/>
                <w:snapToGrid w:val="0"/>
                <w:sz w:val="24"/>
                <w:szCs w:val="24"/>
              </w:rPr>
              <w:t>（6）计算某个室内声源在预测点产生的倍频带声压级：</w:t>
            </w:r>
          </w:p>
          <w:p>
            <w:pPr>
              <w:pStyle w:val="20"/>
              <w:spacing w:line="360" w:lineRule="auto"/>
              <w:ind w:left="1200" w:hanging="720" w:firstLineChars="0"/>
              <w:rPr>
                <w:rFonts w:ascii="Times New Roman" w:hAnsi="Times New Roman"/>
                <w:snapToGrid w:val="0"/>
                <w:sz w:val="24"/>
                <w:szCs w:val="24"/>
              </w:rPr>
            </w:pPr>
            <m:oMathPara>
              <m:oMath>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oct</m:t>
                    </m:r>
                    <m:ctrlPr>
                      <w:rPr>
                        <w:rFonts w:ascii="Cambria Math" w:hAnsi="Cambria Math"/>
                        <w:snapToGrid w:val="0"/>
                        <w:sz w:val="24"/>
                        <w:szCs w:val="24"/>
                      </w:rPr>
                    </m:ctrlPr>
                  </m:sub>
                </m:sSub>
                <m:d>
                  <m:dPr>
                    <m:ctrlPr>
                      <w:rPr>
                        <w:rFonts w:ascii="Cambria Math" w:hAnsi="Cambria Math"/>
                        <w:snapToGrid w:val="0"/>
                        <w:sz w:val="24"/>
                        <w:szCs w:val="24"/>
                      </w:rPr>
                    </m:ctrlPr>
                  </m:dPr>
                  <m:e>
                    <m:r>
                      <m:rPr>
                        <m:sty m:val="p"/>
                      </m:rPr>
                      <w:rPr>
                        <w:rFonts w:ascii="Cambria Math" w:hAnsi="Cambria Math"/>
                        <w:snapToGrid w:val="0"/>
                        <w:sz w:val="24"/>
                        <w:szCs w:val="24"/>
                      </w:rPr>
                      <m:t>r</m:t>
                    </m:r>
                    <m:ctrlPr>
                      <w:rPr>
                        <w:rFonts w:ascii="Cambria Math" w:hAnsi="Cambria Math"/>
                        <w:snapToGrid w:val="0"/>
                        <w:sz w:val="24"/>
                        <w:szCs w:val="24"/>
                      </w:rPr>
                    </m:ctrlPr>
                  </m:e>
                </m:d>
                <m:r>
                  <m:rPr>
                    <m:sty m:val="p"/>
                  </m:rPr>
                  <w:rPr>
                    <w:rFonts w:ascii="Cambria Math" w:hAnsi="Cambria Math"/>
                    <w:snapToGrid w:val="0"/>
                    <w:sz w:val="24"/>
                    <w:szCs w:val="24"/>
                  </w:rPr>
                  <m:t>=</m:t>
                </m:r>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oct</m:t>
                    </m:r>
                    <m:ctrlPr>
                      <w:rPr>
                        <w:rFonts w:ascii="Cambria Math" w:hAnsi="Cambria Math"/>
                        <w:snapToGrid w:val="0"/>
                        <w:sz w:val="24"/>
                        <w:szCs w:val="24"/>
                      </w:rPr>
                    </m:ctrlPr>
                  </m:sub>
                </m:sSub>
                <m:d>
                  <m:dPr>
                    <m:ctrlPr>
                      <w:rPr>
                        <w:rFonts w:ascii="Cambria Math" w:hAnsi="Cambria Math"/>
                        <w:snapToGrid w:val="0"/>
                        <w:sz w:val="24"/>
                        <w:szCs w:val="24"/>
                      </w:rPr>
                    </m:ctrlPr>
                  </m:dPr>
                  <m:e>
                    <m:sSub>
                      <m:sSubPr>
                        <m:ctrlPr>
                          <w:rPr>
                            <w:rFonts w:ascii="Cambria Math" w:hAnsi="Cambria Math"/>
                            <w:snapToGrid w:val="0"/>
                            <w:sz w:val="24"/>
                            <w:szCs w:val="24"/>
                          </w:rPr>
                        </m:ctrlPr>
                      </m:sSubPr>
                      <m:e>
                        <m:r>
                          <m:rPr>
                            <m:sty m:val="p"/>
                          </m:rPr>
                          <w:rPr>
                            <w:rFonts w:ascii="Cambria Math" w:hAnsi="Cambria Math"/>
                            <w:snapToGrid w:val="0"/>
                            <w:sz w:val="24"/>
                            <w:szCs w:val="24"/>
                          </w:rPr>
                          <m:t>r</m:t>
                        </m:r>
                        <m:ctrlPr>
                          <w:rPr>
                            <w:rFonts w:ascii="Cambria Math" w:hAnsi="Cambria Math"/>
                            <w:snapToGrid w:val="0"/>
                            <w:sz w:val="24"/>
                            <w:szCs w:val="24"/>
                          </w:rPr>
                        </m:ctrlPr>
                      </m:e>
                      <m:sub>
                        <m:r>
                          <m:rPr>
                            <m:sty m:val="p"/>
                          </m:rPr>
                          <w:rPr>
                            <w:rFonts w:ascii="Cambria Math" w:hAnsi="Cambria Math"/>
                            <w:snapToGrid w:val="0"/>
                            <w:sz w:val="24"/>
                            <w:szCs w:val="24"/>
                          </w:rPr>
                          <m:t>0</m:t>
                        </m:r>
                        <m:ctrlPr>
                          <w:rPr>
                            <w:rFonts w:ascii="Cambria Math" w:hAnsi="Cambria Math"/>
                            <w:snapToGrid w:val="0"/>
                            <w:sz w:val="24"/>
                            <w:szCs w:val="24"/>
                          </w:rPr>
                        </m:ctrlPr>
                      </m:sub>
                    </m:sSub>
                    <m:ctrlPr>
                      <w:rPr>
                        <w:rFonts w:ascii="Cambria Math" w:hAnsi="Cambria Math"/>
                        <w:snapToGrid w:val="0"/>
                        <w:sz w:val="24"/>
                        <w:szCs w:val="24"/>
                      </w:rPr>
                    </m:ctrlPr>
                  </m:e>
                </m:d>
                <m:r>
                  <m:rPr>
                    <m:sty m:val="p"/>
                  </m:rPr>
                  <w:rPr>
                    <w:rFonts w:ascii="Cambria Math" w:hAnsi="Cambria Math"/>
                    <w:snapToGrid w:val="0"/>
                    <w:sz w:val="24"/>
                    <w:szCs w:val="24"/>
                  </w:rPr>
                  <m:t>−20lg</m:t>
                </m:r>
                <m:d>
                  <m:dPr>
                    <m:ctrlPr>
                      <w:rPr>
                        <w:rFonts w:ascii="Cambria Math" w:hAnsi="Cambria Math"/>
                        <w:snapToGrid w:val="0"/>
                        <w:sz w:val="24"/>
                        <w:szCs w:val="24"/>
                      </w:rPr>
                    </m:ctrlPr>
                  </m:dPr>
                  <m:e>
                    <m:f>
                      <m:fPr>
                        <m:type m:val="skw"/>
                        <m:ctrlPr>
                          <w:rPr>
                            <w:rFonts w:ascii="Cambria Math" w:hAnsi="Cambria Math"/>
                            <w:snapToGrid w:val="0"/>
                            <w:sz w:val="24"/>
                            <w:szCs w:val="24"/>
                          </w:rPr>
                        </m:ctrlPr>
                      </m:fPr>
                      <m:num>
                        <m:r>
                          <m:rPr>
                            <m:sty m:val="p"/>
                          </m:rPr>
                          <w:rPr>
                            <w:rFonts w:ascii="Cambria Math" w:hAnsi="Cambria Math"/>
                            <w:snapToGrid w:val="0"/>
                            <w:sz w:val="24"/>
                            <w:szCs w:val="24"/>
                          </w:rPr>
                          <m:t>r</m:t>
                        </m:r>
                        <m:ctrlPr>
                          <w:rPr>
                            <w:rFonts w:ascii="Cambria Math" w:hAnsi="Cambria Math"/>
                            <w:snapToGrid w:val="0"/>
                            <w:sz w:val="24"/>
                            <w:szCs w:val="24"/>
                          </w:rPr>
                        </m:ctrlPr>
                      </m:num>
                      <m:den>
                        <m:sSub>
                          <m:sSubPr>
                            <m:ctrlPr>
                              <w:rPr>
                                <w:rFonts w:ascii="Cambria Math" w:hAnsi="Cambria Math"/>
                                <w:snapToGrid w:val="0"/>
                                <w:sz w:val="24"/>
                                <w:szCs w:val="24"/>
                              </w:rPr>
                            </m:ctrlPr>
                          </m:sSubPr>
                          <m:e>
                            <m:r>
                              <m:rPr>
                                <m:sty m:val="p"/>
                              </m:rPr>
                              <w:rPr>
                                <w:rFonts w:ascii="Cambria Math" w:hAnsi="Cambria Math"/>
                                <w:snapToGrid w:val="0"/>
                                <w:sz w:val="24"/>
                                <w:szCs w:val="24"/>
                              </w:rPr>
                              <m:t>r</m:t>
                            </m:r>
                            <m:ctrlPr>
                              <w:rPr>
                                <w:rFonts w:ascii="Cambria Math" w:hAnsi="Cambria Math"/>
                                <w:snapToGrid w:val="0"/>
                                <w:sz w:val="24"/>
                                <w:szCs w:val="24"/>
                              </w:rPr>
                            </m:ctrlPr>
                          </m:e>
                          <m:sub>
                            <m:r>
                              <m:rPr>
                                <m:sty m:val="p"/>
                              </m:rPr>
                              <w:rPr>
                                <w:rFonts w:ascii="Cambria Math" w:hAnsi="Cambria Math"/>
                                <w:snapToGrid w:val="0"/>
                                <w:sz w:val="24"/>
                                <w:szCs w:val="24"/>
                              </w:rPr>
                              <m:t>0</m:t>
                            </m:r>
                            <m:ctrlPr>
                              <w:rPr>
                                <w:rFonts w:ascii="Cambria Math" w:hAnsi="Cambria Math"/>
                                <w:snapToGrid w:val="0"/>
                                <w:sz w:val="24"/>
                                <w:szCs w:val="24"/>
                              </w:rPr>
                            </m:ctrlPr>
                          </m:sub>
                        </m:sSub>
                        <m:ctrlPr>
                          <w:rPr>
                            <w:rFonts w:ascii="Cambria Math" w:hAnsi="Cambria Math"/>
                            <w:snapToGrid w:val="0"/>
                            <w:sz w:val="24"/>
                            <w:szCs w:val="24"/>
                          </w:rPr>
                        </m:ctrlPr>
                      </m:den>
                    </m:f>
                    <m:ctrlPr>
                      <w:rPr>
                        <w:rFonts w:ascii="Cambria Math" w:hAnsi="Cambria Math"/>
                        <w:snapToGrid w:val="0"/>
                        <w:sz w:val="24"/>
                        <w:szCs w:val="24"/>
                      </w:rPr>
                    </m:ctrlPr>
                  </m:e>
                </m:d>
                <m:r>
                  <m:rPr>
                    <m:sty m:val="p"/>
                  </m:rPr>
                  <w:rPr>
                    <w:rFonts w:ascii="Cambria Math" w:hAnsi="Cambria Math"/>
                    <w:snapToGrid w:val="0"/>
                    <w:sz w:val="24"/>
                    <w:szCs w:val="24"/>
                  </w:rPr>
                  <m:t>−∆L</m:t>
                </m:r>
              </m:oMath>
            </m:oMathPara>
          </w:p>
          <w:p>
            <w:pPr>
              <w:spacing w:line="480" w:lineRule="exact"/>
              <w:ind w:firstLine="480" w:firstLineChars="200"/>
              <w:rPr>
                <w:rFonts w:ascii="宋体" w:hAnsi="宋体" w:cs="宋体"/>
                <w:sz w:val="24"/>
              </w:rPr>
            </w:pPr>
            <w:r>
              <w:rPr>
                <w:rFonts w:hint="eastAsia" w:ascii="宋体" w:hAnsi="宋体" w:cs="宋体"/>
                <w:sz w:val="24"/>
              </w:rPr>
              <w:t>式中：</w:t>
            </w:r>
          </w:p>
          <w:p>
            <w:pPr>
              <w:spacing w:line="480" w:lineRule="exact"/>
              <w:ind w:firstLine="480" w:firstLineChars="200"/>
              <w:rPr>
                <w:rFonts w:ascii="宋体" w:hAnsi="宋体" w:cs="宋体"/>
                <w:sz w:val="24"/>
              </w:rPr>
            </w:pPr>
            <w:r>
              <w:rPr>
                <w:rFonts w:hint="eastAsia" w:ascii="宋体" w:hAnsi="宋体" w:cs="宋体"/>
                <w:sz w:val="24"/>
              </w:rPr>
              <w:t>Loct（r）</w:t>
            </w:r>
            <w:r>
              <w:rPr>
                <w:rFonts w:ascii="宋体" w:hAnsi="宋体" w:cs="宋体"/>
                <w:sz w:val="24"/>
              </w:rPr>
              <w:t>——</w:t>
            </w:r>
            <w:r>
              <w:rPr>
                <w:rFonts w:hint="eastAsia" w:ascii="宋体" w:hAnsi="宋体" w:cs="宋体"/>
                <w:sz w:val="24"/>
              </w:rPr>
              <w:t xml:space="preserve">点声源在预测点产生的倍频带声压级，dB； </w:t>
            </w:r>
          </w:p>
          <w:p>
            <w:pPr>
              <w:spacing w:line="480" w:lineRule="exact"/>
              <w:ind w:firstLine="480" w:firstLineChars="200"/>
              <w:rPr>
                <w:rFonts w:ascii="宋体" w:hAnsi="宋体" w:cs="宋体"/>
                <w:sz w:val="24"/>
              </w:rPr>
            </w:pPr>
            <w:r>
              <w:rPr>
                <w:rFonts w:hint="eastAsia" w:ascii="宋体" w:hAnsi="宋体" w:cs="宋体"/>
                <w:sz w:val="24"/>
              </w:rPr>
              <w:t>Loct（r0）</w:t>
            </w:r>
            <w:r>
              <w:rPr>
                <w:rFonts w:ascii="宋体" w:hAnsi="宋体" w:cs="宋体"/>
                <w:sz w:val="24"/>
              </w:rPr>
              <w:t>——</w:t>
            </w:r>
            <w:r>
              <w:rPr>
                <w:rFonts w:hint="eastAsia" w:ascii="宋体" w:hAnsi="宋体" w:cs="宋体"/>
                <w:sz w:val="24"/>
              </w:rPr>
              <w:t>参考位置 r0处的倍频声压级，dB；</w:t>
            </w:r>
          </w:p>
          <w:p>
            <w:pPr>
              <w:spacing w:line="480" w:lineRule="exact"/>
              <w:ind w:firstLine="480" w:firstLineChars="200"/>
              <w:rPr>
                <w:rFonts w:ascii="宋体" w:hAnsi="宋体" w:cs="宋体"/>
                <w:sz w:val="24"/>
              </w:rPr>
            </w:pPr>
            <w:r>
              <w:rPr>
                <w:rFonts w:hint="eastAsia" w:ascii="宋体" w:hAnsi="宋体" w:cs="宋体"/>
                <w:sz w:val="24"/>
              </w:rPr>
              <w:t>r</w:t>
            </w:r>
            <w:r>
              <w:rPr>
                <w:rFonts w:ascii="宋体" w:hAnsi="宋体" w:cs="宋体"/>
                <w:sz w:val="24"/>
              </w:rPr>
              <w:t>——</w:t>
            </w:r>
            <w:r>
              <w:rPr>
                <w:rFonts w:hint="eastAsia" w:ascii="宋体" w:hAnsi="宋体" w:cs="宋体"/>
                <w:sz w:val="24"/>
              </w:rPr>
              <w:t>预测点距声源的距离，m；</w:t>
            </w:r>
          </w:p>
          <w:p>
            <w:pPr>
              <w:spacing w:line="480" w:lineRule="exact"/>
              <w:ind w:firstLine="480" w:firstLineChars="200"/>
              <w:rPr>
                <w:rFonts w:ascii="宋体" w:hAnsi="宋体" w:cs="宋体"/>
                <w:sz w:val="24"/>
              </w:rPr>
            </w:pPr>
            <w:r>
              <w:rPr>
                <w:rFonts w:hint="eastAsia" w:ascii="宋体" w:hAnsi="宋体" w:cs="宋体"/>
                <w:sz w:val="24"/>
              </w:rPr>
              <w:t>r0</w:t>
            </w:r>
            <w:r>
              <w:rPr>
                <w:rFonts w:ascii="宋体" w:hAnsi="宋体" w:cs="宋体"/>
                <w:sz w:val="24"/>
              </w:rPr>
              <w:t>——</w:t>
            </w:r>
            <w:r>
              <w:rPr>
                <w:rFonts w:hint="eastAsia" w:ascii="宋体" w:hAnsi="宋体" w:cs="宋体"/>
                <w:sz w:val="24"/>
              </w:rPr>
              <w:t>参考位置距声源的距离，m；</w:t>
            </w:r>
          </w:p>
          <w:p>
            <w:pPr>
              <w:spacing w:line="480" w:lineRule="exact"/>
              <w:ind w:firstLine="480" w:firstLineChars="200"/>
              <w:rPr>
                <w:rFonts w:ascii="宋体" w:hAnsi="宋体" w:cs="宋体"/>
                <w:sz w:val="24"/>
              </w:rPr>
            </w:pPr>
            <m:oMath>
              <m:r>
                <m:rPr>
                  <m:sty m:val="p"/>
                </m:rPr>
                <w:rPr>
                  <w:rFonts w:ascii="Cambria Math" w:hAnsi="Cambria Math" w:cs="宋体"/>
                  <w:sz w:val="24"/>
                </w:rPr>
                <m:t>∆</m:t>
              </m:r>
            </m:oMath>
            <w:r>
              <w:rPr>
                <w:rFonts w:hint="eastAsia" w:ascii="宋体" w:hAnsi="宋体" w:cs="宋体"/>
                <w:sz w:val="24"/>
              </w:rPr>
              <w:t>L—各种因素引起的衰减量（包括声屏障、遮挡物、空气吸收、地面效应引起的衰减量）。</w:t>
            </w:r>
          </w:p>
          <w:p>
            <w:pPr>
              <w:pStyle w:val="20"/>
              <w:spacing w:line="360" w:lineRule="auto"/>
              <w:ind w:left="1200" w:hanging="720" w:firstLineChars="0"/>
              <w:rPr>
                <w:rFonts w:ascii="Times New Roman" w:hAnsi="Times New Roman"/>
                <w:snapToGrid w:val="0"/>
                <w:sz w:val="24"/>
                <w:szCs w:val="24"/>
              </w:rPr>
            </w:pPr>
            <w:r>
              <w:rPr>
                <w:rFonts w:hint="eastAsia" w:ascii="Times New Roman" w:hAnsi="Times New Roman"/>
                <w:snapToGrid w:val="0"/>
                <w:sz w:val="24"/>
                <w:szCs w:val="24"/>
              </w:rPr>
              <w:t>如果已知声源的倍频带声功率级 Lw,oct，且声源可看作是位于地面上的，则：</w:t>
            </w:r>
          </w:p>
          <w:p>
            <w:pPr>
              <w:pStyle w:val="20"/>
              <w:spacing w:line="360" w:lineRule="auto"/>
              <w:ind w:left="1200" w:hanging="720" w:firstLineChars="0"/>
              <w:rPr>
                <w:rFonts w:ascii="Times New Roman" w:hAnsi="Times New Roman"/>
                <w:snapToGrid w:val="0"/>
                <w:sz w:val="24"/>
                <w:szCs w:val="24"/>
              </w:rPr>
            </w:pPr>
            <m:oMathPara>
              <m:oMath>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oct</m:t>
                    </m:r>
                    <m:ctrlPr>
                      <w:rPr>
                        <w:rFonts w:ascii="Cambria Math" w:hAnsi="Cambria Math"/>
                        <w:snapToGrid w:val="0"/>
                        <w:sz w:val="24"/>
                        <w:szCs w:val="24"/>
                      </w:rPr>
                    </m:ctrlPr>
                  </m:sub>
                </m:sSub>
                <m:d>
                  <m:dPr>
                    <m:ctrlPr>
                      <w:rPr>
                        <w:rFonts w:ascii="Cambria Math" w:hAnsi="Cambria Math"/>
                        <w:snapToGrid w:val="0"/>
                        <w:sz w:val="24"/>
                        <w:szCs w:val="24"/>
                      </w:rPr>
                    </m:ctrlPr>
                  </m:dPr>
                  <m:e>
                    <m:sSub>
                      <m:sSubPr>
                        <m:ctrlPr>
                          <w:rPr>
                            <w:rFonts w:ascii="Cambria Math" w:hAnsi="Cambria Math"/>
                            <w:snapToGrid w:val="0"/>
                            <w:sz w:val="24"/>
                            <w:szCs w:val="24"/>
                          </w:rPr>
                        </m:ctrlPr>
                      </m:sSubPr>
                      <m:e>
                        <m:r>
                          <m:rPr>
                            <m:sty m:val="p"/>
                          </m:rPr>
                          <w:rPr>
                            <w:rFonts w:ascii="Cambria Math" w:hAnsi="Cambria Math"/>
                            <w:snapToGrid w:val="0"/>
                            <w:sz w:val="24"/>
                            <w:szCs w:val="24"/>
                          </w:rPr>
                          <m:t>r</m:t>
                        </m:r>
                        <m:ctrlPr>
                          <w:rPr>
                            <w:rFonts w:ascii="Cambria Math" w:hAnsi="Cambria Math"/>
                            <w:snapToGrid w:val="0"/>
                            <w:sz w:val="24"/>
                            <w:szCs w:val="24"/>
                          </w:rPr>
                        </m:ctrlPr>
                      </m:e>
                      <m:sub>
                        <m:r>
                          <m:rPr>
                            <m:sty m:val="p"/>
                          </m:rPr>
                          <w:rPr>
                            <w:rFonts w:ascii="Cambria Math" w:hAnsi="Cambria Math"/>
                            <w:snapToGrid w:val="0"/>
                            <w:sz w:val="24"/>
                            <w:szCs w:val="24"/>
                          </w:rPr>
                          <m:t>0</m:t>
                        </m:r>
                        <m:ctrlPr>
                          <w:rPr>
                            <w:rFonts w:ascii="Cambria Math" w:hAnsi="Cambria Math"/>
                            <w:snapToGrid w:val="0"/>
                            <w:sz w:val="24"/>
                            <w:szCs w:val="24"/>
                          </w:rPr>
                        </m:ctrlPr>
                      </m:sub>
                    </m:sSub>
                    <m:ctrlPr>
                      <w:rPr>
                        <w:rFonts w:ascii="Cambria Math" w:hAnsi="Cambria Math"/>
                        <w:snapToGrid w:val="0"/>
                        <w:sz w:val="24"/>
                        <w:szCs w:val="24"/>
                      </w:rPr>
                    </m:ctrlPr>
                  </m:e>
                </m:d>
                <m:r>
                  <m:rPr>
                    <m:sty m:val="p"/>
                  </m:rPr>
                  <w:rPr>
                    <w:rFonts w:ascii="Cambria Math" w:hAnsi="Cambria Math"/>
                    <w:snapToGrid w:val="0"/>
                    <w:sz w:val="24"/>
                    <w:szCs w:val="24"/>
                  </w:rPr>
                  <m:t>=</m:t>
                </m:r>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w,oct</m:t>
                    </m:r>
                    <m:ctrlPr>
                      <w:rPr>
                        <w:rFonts w:ascii="Cambria Math" w:hAnsi="Cambria Math"/>
                        <w:snapToGrid w:val="0"/>
                        <w:sz w:val="24"/>
                        <w:szCs w:val="24"/>
                      </w:rPr>
                    </m:ctrlPr>
                  </m:sub>
                </m:sSub>
                <m:r>
                  <m:rPr>
                    <m:sty m:val="p"/>
                  </m:rPr>
                  <w:rPr>
                    <w:rFonts w:ascii="Cambria Math" w:hAnsi="Cambria Math"/>
                    <w:snapToGrid w:val="0"/>
                    <w:sz w:val="24"/>
                    <w:szCs w:val="24"/>
                  </w:rPr>
                  <m:t>−20lgr−8</m:t>
                </m:r>
              </m:oMath>
            </m:oMathPara>
          </w:p>
          <w:p>
            <w:pPr>
              <w:pStyle w:val="20"/>
              <w:spacing w:line="360" w:lineRule="auto"/>
              <w:ind w:left="1200" w:hanging="720" w:firstLineChars="0"/>
              <w:rPr>
                <w:rFonts w:ascii="Times New Roman" w:hAnsi="Times New Roman"/>
                <w:snapToGrid w:val="0"/>
                <w:sz w:val="24"/>
                <w:szCs w:val="24"/>
              </w:rPr>
            </w:pPr>
            <w:r>
              <w:rPr>
                <w:rFonts w:hint="eastAsia" w:ascii="Times New Roman" w:hAnsi="Times New Roman"/>
                <w:snapToGrid w:val="0"/>
                <w:sz w:val="24"/>
                <w:szCs w:val="24"/>
              </w:rPr>
              <w:t>（7）等效连续A声级</w:t>
            </w:r>
          </w:p>
          <w:p>
            <w:pPr>
              <w:pStyle w:val="20"/>
              <w:spacing w:line="360" w:lineRule="auto"/>
              <w:ind w:left="1200" w:hanging="720" w:firstLineChars="0"/>
              <w:rPr>
                <w:rFonts w:ascii="Times New Roman" w:hAnsi="Times New Roman"/>
                <w:snapToGrid w:val="0"/>
                <w:sz w:val="24"/>
                <w:szCs w:val="24"/>
              </w:rPr>
            </w:pPr>
            <w:r>
              <w:rPr>
                <w:rFonts w:ascii="Times New Roman" w:hAnsi="Times New Roman"/>
                <w:snapToGrid w:val="0"/>
                <w:sz w:val="24"/>
                <w:szCs w:val="24"/>
              </w:rPr>
              <w:tab/>
            </w:r>
            <m:oMath>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eqg</m:t>
                  </m:r>
                  <m:ctrlPr>
                    <w:rPr>
                      <w:rFonts w:ascii="Cambria Math" w:hAnsi="Cambria Math"/>
                      <w:snapToGrid w:val="0"/>
                      <w:sz w:val="24"/>
                      <w:szCs w:val="24"/>
                    </w:rPr>
                  </m:ctrlPr>
                </m:sub>
              </m:sSub>
              <m:r>
                <m:rPr>
                  <m:sty m:val="p"/>
                </m:rPr>
                <w:rPr>
                  <w:rFonts w:ascii="Cambria Math" w:hAnsi="Cambria Math"/>
                  <w:snapToGrid w:val="0"/>
                  <w:sz w:val="24"/>
                  <w:szCs w:val="24"/>
                </w:rPr>
                <m:t>=10lg</m:t>
              </m:r>
              <m:d>
                <m:dPr>
                  <m:ctrlPr>
                    <w:rPr>
                      <w:rFonts w:ascii="Cambria Math" w:hAnsi="Cambria Math"/>
                      <w:snapToGrid w:val="0"/>
                      <w:sz w:val="24"/>
                      <w:szCs w:val="24"/>
                    </w:rPr>
                  </m:ctrlPr>
                </m:dPr>
                <m:e>
                  <m:f>
                    <m:fPr>
                      <m:ctrlPr>
                        <w:rPr>
                          <w:rFonts w:ascii="Cambria Math" w:hAnsi="Cambria Math"/>
                          <w:snapToGrid w:val="0"/>
                          <w:sz w:val="24"/>
                          <w:szCs w:val="24"/>
                        </w:rPr>
                      </m:ctrlPr>
                    </m:fPr>
                    <m:num>
                      <m:nary>
                        <m:naryPr>
                          <m:chr m:val="∑"/>
                          <m:limLoc m:val="undOvr"/>
                          <m:ctrlPr>
                            <w:rPr>
                              <w:rFonts w:ascii="Cambria Math" w:hAnsi="Cambria Math"/>
                              <w:snapToGrid w:val="0"/>
                              <w:sz w:val="24"/>
                              <w:szCs w:val="24"/>
                            </w:rPr>
                          </m:ctrlPr>
                        </m:naryPr>
                        <m:sub>
                          <m:r>
                            <m:rPr>
                              <m:sty m:val="p"/>
                            </m:rPr>
                            <w:rPr>
                              <w:rFonts w:ascii="Cambria Math" w:hAnsi="Cambria Math"/>
                              <w:snapToGrid w:val="0"/>
                              <w:sz w:val="24"/>
                              <w:szCs w:val="24"/>
                            </w:rPr>
                            <m:t>i=1</m:t>
                          </m:r>
                          <m:ctrlPr>
                            <w:rPr>
                              <w:rFonts w:ascii="Cambria Math" w:hAnsi="Cambria Math"/>
                              <w:snapToGrid w:val="0"/>
                              <w:sz w:val="24"/>
                              <w:szCs w:val="24"/>
                            </w:rPr>
                          </m:ctrlPr>
                        </m:sub>
                        <m:sup>
                          <m:r>
                            <m:rPr>
                              <m:sty m:val="p"/>
                            </m:rPr>
                            <w:rPr>
                              <w:rFonts w:ascii="Cambria Math" w:hAnsi="Cambria Math"/>
                              <w:snapToGrid w:val="0"/>
                              <w:sz w:val="24"/>
                              <w:szCs w:val="24"/>
                            </w:rPr>
                            <m:t>n</m:t>
                          </m:r>
                          <m:ctrlPr>
                            <w:rPr>
                              <w:rFonts w:ascii="Cambria Math" w:hAnsi="Cambria Math"/>
                              <w:snapToGrid w:val="0"/>
                              <w:sz w:val="24"/>
                              <w:szCs w:val="24"/>
                            </w:rPr>
                          </m:ctrlPr>
                        </m:sup>
                        <m:e>
                          <m:sSub>
                            <m:sSubPr>
                              <m:ctrlPr>
                                <w:rPr>
                                  <w:rFonts w:ascii="Cambria Math" w:hAnsi="Cambria Math"/>
                                  <w:snapToGrid w:val="0"/>
                                  <w:sz w:val="24"/>
                                  <w:szCs w:val="24"/>
                                </w:rPr>
                              </m:ctrlPr>
                            </m:sSubPr>
                            <m:e>
                              <m:r>
                                <m:rPr>
                                  <m:sty m:val="p"/>
                                </m:rPr>
                                <w:rPr>
                                  <w:rFonts w:ascii="Cambria Math" w:hAnsi="Cambria Math"/>
                                  <w:snapToGrid w:val="0"/>
                                  <w:sz w:val="24"/>
                                  <w:szCs w:val="24"/>
                                </w:rPr>
                                <m:t>t</m:t>
                              </m:r>
                              <m:ctrlPr>
                                <w:rPr>
                                  <w:rFonts w:ascii="Cambria Math" w:hAnsi="Cambria Math"/>
                                  <w:snapToGrid w:val="0"/>
                                  <w:sz w:val="24"/>
                                  <w:szCs w:val="24"/>
                                </w:rPr>
                              </m:ctrlPr>
                            </m:e>
                            <m:sub>
                              <m:r>
                                <m:rPr>
                                  <m:sty m:val="p"/>
                                </m:rPr>
                                <w:rPr>
                                  <w:rFonts w:ascii="Cambria Math" w:hAnsi="Cambria Math"/>
                                  <w:snapToGrid w:val="0"/>
                                  <w:sz w:val="24"/>
                                  <w:szCs w:val="24"/>
                                </w:rPr>
                                <m:t>i</m:t>
                              </m:r>
                              <m:ctrlPr>
                                <w:rPr>
                                  <w:rFonts w:ascii="Cambria Math" w:hAnsi="Cambria Math"/>
                                  <w:snapToGrid w:val="0"/>
                                  <w:sz w:val="24"/>
                                  <w:szCs w:val="24"/>
                                </w:rPr>
                              </m:ctrlPr>
                            </m:sub>
                          </m:sSub>
                          <m:sSup>
                            <m:sSupPr>
                              <m:ctrlPr>
                                <w:rPr>
                                  <w:rFonts w:ascii="Cambria Math" w:hAnsi="Cambria Math"/>
                                  <w:snapToGrid w:val="0"/>
                                  <w:sz w:val="24"/>
                                  <w:szCs w:val="24"/>
                                </w:rPr>
                              </m:ctrlPr>
                            </m:sSupPr>
                            <m:e>
                              <m:r>
                                <m:rPr>
                                  <m:sty m:val="p"/>
                                </m:rPr>
                                <w:rPr>
                                  <w:rFonts w:ascii="Cambria Math" w:hAnsi="Cambria Math"/>
                                  <w:snapToGrid w:val="0"/>
                                  <w:sz w:val="24"/>
                                  <w:szCs w:val="24"/>
                                </w:rPr>
                                <m:t>10</m:t>
                              </m:r>
                              <m:ctrlPr>
                                <w:rPr>
                                  <w:rFonts w:ascii="Cambria Math" w:hAnsi="Cambria Math"/>
                                  <w:snapToGrid w:val="0"/>
                                  <w:sz w:val="24"/>
                                  <w:szCs w:val="24"/>
                                </w:rPr>
                              </m:ctrlPr>
                            </m:e>
                            <m:sup>
                              <m:r>
                                <m:rPr>
                                  <m:sty m:val="p"/>
                                </m:rPr>
                                <w:rPr>
                                  <w:rFonts w:ascii="Cambria Math" w:hAnsi="Cambria Math"/>
                                  <w:snapToGrid w:val="0"/>
                                  <w:sz w:val="24"/>
                                  <w:szCs w:val="24"/>
                                </w:rPr>
                                <m:t>0.1</m:t>
                              </m:r>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Ai</m:t>
                                  </m:r>
                                  <m:ctrlPr>
                                    <w:rPr>
                                      <w:rFonts w:ascii="Cambria Math" w:hAnsi="Cambria Math"/>
                                      <w:snapToGrid w:val="0"/>
                                      <w:sz w:val="24"/>
                                      <w:szCs w:val="24"/>
                                    </w:rPr>
                                  </m:ctrlPr>
                                </m:sub>
                              </m:sSub>
                              <m:ctrlPr>
                                <w:rPr>
                                  <w:rFonts w:ascii="Cambria Math" w:hAnsi="Cambria Math"/>
                                  <w:snapToGrid w:val="0"/>
                                  <w:sz w:val="24"/>
                                  <w:szCs w:val="24"/>
                                </w:rPr>
                              </m:ctrlPr>
                            </m:sup>
                          </m:sSup>
                          <m:ctrlPr>
                            <w:rPr>
                              <w:rFonts w:ascii="Cambria Math" w:hAnsi="Cambria Math"/>
                              <w:snapToGrid w:val="0"/>
                              <w:sz w:val="24"/>
                              <w:szCs w:val="24"/>
                            </w:rPr>
                          </m:ctrlPr>
                        </m:e>
                      </m:nary>
                      <m:ctrlPr>
                        <w:rPr>
                          <w:rFonts w:ascii="Cambria Math" w:hAnsi="Cambria Math"/>
                          <w:snapToGrid w:val="0"/>
                          <w:sz w:val="24"/>
                          <w:szCs w:val="24"/>
                        </w:rPr>
                      </m:ctrlPr>
                    </m:num>
                    <m:den>
                      <m:r>
                        <m:rPr>
                          <m:sty m:val="p"/>
                        </m:rPr>
                        <w:rPr>
                          <w:rFonts w:ascii="Cambria Math" w:hAnsi="Cambria Math"/>
                          <w:snapToGrid w:val="0"/>
                          <w:sz w:val="24"/>
                          <w:szCs w:val="24"/>
                        </w:rPr>
                        <m:t>T</m:t>
                      </m:r>
                      <m:ctrlPr>
                        <w:rPr>
                          <w:rFonts w:ascii="Cambria Math" w:hAnsi="Cambria Math"/>
                          <w:snapToGrid w:val="0"/>
                          <w:sz w:val="24"/>
                          <w:szCs w:val="24"/>
                        </w:rPr>
                      </m:ctrlPr>
                    </m:den>
                  </m:f>
                  <m:ctrlPr>
                    <w:rPr>
                      <w:rFonts w:ascii="Cambria Math" w:hAnsi="Cambria Math"/>
                      <w:snapToGrid w:val="0"/>
                      <w:sz w:val="24"/>
                      <w:szCs w:val="24"/>
                    </w:rPr>
                  </m:ctrlPr>
                </m:e>
              </m:d>
            </m:oMath>
          </w:p>
          <w:p>
            <w:pPr>
              <w:pStyle w:val="20"/>
              <w:spacing w:line="360" w:lineRule="auto"/>
              <w:ind w:left="1200" w:hanging="720" w:firstLineChars="0"/>
              <w:rPr>
                <w:rFonts w:ascii="Times New Roman" w:hAnsi="Times New Roman"/>
                <w:snapToGrid w:val="0"/>
                <w:sz w:val="24"/>
                <w:szCs w:val="24"/>
              </w:rPr>
            </w:pPr>
            <w:r>
              <w:rPr>
                <w:rFonts w:hint="eastAsia" w:ascii="Times New Roman" w:hAnsi="Times New Roman"/>
                <w:snapToGrid w:val="0"/>
                <w:sz w:val="24"/>
                <w:szCs w:val="24"/>
              </w:rPr>
              <w:t>式中：</w:t>
            </w:r>
          </w:p>
          <w:p>
            <w:pPr>
              <w:spacing w:line="480" w:lineRule="exact"/>
              <w:ind w:firstLine="480" w:firstLineChars="200"/>
              <w:rPr>
                <w:rFonts w:ascii="宋体" w:hAnsi="宋体" w:cs="宋体"/>
                <w:sz w:val="24"/>
              </w:rPr>
            </w:pPr>
            <w:r>
              <w:rPr>
                <w:rFonts w:hint="eastAsia" w:ascii="宋体" w:hAnsi="宋体" w:cs="宋体"/>
                <w:sz w:val="24"/>
              </w:rPr>
              <w:t>Leqg</w:t>
            </w:r>
            <w:r>
              <w:rPr>
                <w:rFonts w:ascii="宋体" w:hAnsi="宋体" w:cs="宋体"/>
                <w:sz w:val="24"/>
              </w:rPr>
              <w:t>——</w:t>
            </w:r>
            <w:r>
              <w:rPr>
                <w:rFonts w:hint="eastAsia" w:ascii="宋体" w:hAnsi="宋体" w:cs="宋体"/>
                <w:sz w:val="24"/>
              </w:rPr>
              <w:t>建设项目声源在预测点的等效声级贡献值dB（A）；</w:t>
            </w:r>
          </w:p>
          <w:p>
            <w:pPr>
              <w:spacing w:line="480" w:lineRule="exact"/>
              <w:ind w:firstLine="480" w:firstLineChars="200"/>
              <w:rPr>
                <w:rFonts w:ascii="宋体" w:hAnsi="宋体" w:cs="宋体"/>
                <w:sz w:val="24"/>
              </w:rPr>
            </w:pPr>
            <w:r>
              <w:rPr>
                <w:rFonts w:hint="eastAsia" w:ascii="宋体" w:hAnsi="宋体" w:cs="宋体"/>
                <w:sz w:val="24"/>
              </w:rPr>
              <w:t>LAi</w:t>
            </w:r>
            <w:r>
              <w:rPr>
                <w:rFonts w:ascii="宋体" w:hAnsi="宋体" w:cs="宋体"/>
                <w:sz w:val="24"/>
              </w:rPr>
              <w:t>——i声源在预测点产生的</w:t>
            </w:r>
            <w:r>
              <w:rPr>
                <w:rFonts w:hint="eastAsia" w:ascii="宋体" w:hAnsi="宋体" w:cs="宋体"/>
                <w:sz w:val="24"/>
              </w:rPr>
              <w:t>A声级，dB（A）；</w:t>
            </w:r>
          </w:p>
          <w:p>
            <w:pPr>
              <w:spacing w:line="480" w:lineRule="exact"/>
              <w:ind w:firstLine="480" w:firstLineChars="200"/>
              <w:rPr>
                <w:rFonts w:ascii="宋体" w:hAnsi="宋体" w:cs="宋体"/>
                <w:sz w:val="24"/>
              </w:rPr>
            </w:pPr>
            <w:r>
              <w:rPr>
                <w:rFonts w:hint="eastAsia" w:ascii="宋体" w:hAnsi="宋体" w:cs="宋体"/>
                <w:sz w:val="24"/>
              </w:rPr>
              <w:t>T</w:t>
            </w:r>
            <w:r>
              <w:rPr>
                <w:rFonts w:ascii="宋体" w:hAnsi="宋体" w:cs="宋体"/>
                <w:sz w:val="24"/>
              </w:rPr>
              <w:t>——</w:t>
            </w:r>
            <w:r>
              <w:rPr>
                <w:rFonts w:hint="eastAsia" w:ascii="宋体" w:hAnsi="宋体" w:cs="宋体"/>
                <w:sz w:val="24"/>
              </w:rPr>
              <w:t>预测计算的时间段；</w:t>
            </w:r>
          </w:p>
          <w:p>
            <w:pPr>
              <w:spacing w:line="480" w:lineRule="exact"/>
              <w:ind w:firstLine="480" w:firstLineChars="200"/>
              <w:rPr>
                <w:rFonts w:ascii="宋体" w:hAnsi="宋体" w:cs="宋体"/>
                <w:sz w:val="24"/>
              </w:rPr>
            </w:pPr>
            <w:r>
              <w:rPr>
                <w:rFonts w:ascii="宋体" w:hAnsi="宋体" w:cs="宋体"/>
                <w:sz w:val="24"/>
              </w:rPr>
              <w:t>t</w:t>
            </w:r>
            <w:r>
              <w:rPr>
                <w:rFonts w:hint="eastAsia" w:ascii="宋体" w:hAnsi="宋体" w:cs="宋体"/>
                <w:sz w:val="24"/>
              </w:rPr>
              <w:t>i</w:t>
            </w:r>
            <w:r>
              <w:rPr>
                <w:rFonts w:ascii="宋体" w:hAnsi="宋体" w:cs="宋体"/>
                <w:sz w:val="24"/>
              </w:rPr>
              <w:t>——</w:t>
            </w:r>
            <w:r>
              <w:rPr>
                <w:rFonts w:hint="eastAsia" w:ascii="宋体" w:hAnsi="宋体" w:cs="宋体"/>
                <w:sz w:val="24"/>
              </w:rPr>
              <w:t>i声源在T时段内的运行时间，s。</w:t>
            </w:r>
          </w:p>
          <w:p>
            <w:pPr>
              <w:spacing w:line="480" w:lineRule="exact"/>
              <w:ind w:firstLine="480" w:firstLineChars="200"/>
              <w:rPr>
                <w:rFonts w:ascii="Times New Roman" w:hAnsi="Times New Roman"/>
                <w:snapToGrid w:val="0"/>
                <w:sz w:val="24"/>
                <w:szCs w:val="24"/>
              </w:rPr>
            </w:pPr>
            <w:r>
              <w:rPr>
                <w:rFonts w:ascii="宋体" w:hAnsi="宋体" w:cs="宋体"/>
                <w:sz w:val="24"/>
              </w:rPr>
              <w:t>按点声源噪声距离衰减模式：</w:t>
            </w:r>
            <m:oMath>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oct</m:t>
                  </m:r>
                  <m:ctrlPr>
                    <w:rPr>
                      <w:rFonts w:ascii="Cambria Math" w:hAnsi="Cambria Math"/>
                      <w:snapToGrid w:val="0"/>
                      <w:sz w:val="24"/>
                      <w:szCs w:val="24"/>
                    </w:rPr>
                  </m:ctrlPr>
                </m:sub>
              </m:sSub>
              <m:d>
                <m:dPr>
                  <m:ctrlPr>
                    <w:rPr>
                      <w:rFonts w:ascii="Cambria Math" w:hAnsi="Cambria Math"/>
                      <w:snapToGrid w:val="0"/>
                      <w:sz w:val="24"/>
                      <w:szCs w:val="24"/>
                    </w:rPr>
                  </m:ctrlPr>
                </m:dPr>
                <m:e>
                  <m:r>
                    <m:rPr>
                      <m:sty m:val="p"/>
                    </m:rPr>
                    <w:rPr>
                      <w:rFonts w:ascii="Cambria Math" w:hAnsi="Cambria Math"/>
                      <w:snapToGrid w:val="0"/>
                      <w:sz w:val="24"/>
                      <w:szCs w:val="24"/>
                    </w:rPr>
                    <m:t>r</m:t>
                  </m:r>
                  <m:ctrlPr>
                    <w:rPr>
                      <w:rFonts w:ascii="Cambria Math" w:hAnsi="Cambria Math"/>
                      <w:snapToGrid w:val="0"/>
                      <w:sz w:val="24"/>
                      <w:szCs w:val="24"/>
                    </w:rPr>
                  </m:ctrlPr>
                </m:e>
              </m:d>
              <m:r>
                <m:rPr>
                  <m:sty m:val="p"/>
                </m:rPr>
                <w:rPr>
                  <w:rFonts w:ascii="Cambria Math" w:hAnsi="Cambria Math"/>
                  <w:snapToGrid w:val="0"/>
                  <w:sz w:val="24"/>
                  <w:szCs w:val="24"/>
                </w:rPr>
                <m:t>=</m:t>
              </m:r>
              <m:sSub>
                <m:sSubPr>
                  <m:ctrlPr>
                    <w:rPr>
                      <w:rFonts w:ascii="Cambria Math" w:hAnsi="Cambria Math"/>
                      <w:snapToGrid w:val="0"/>
                      <w:sz w:val="24"/>
                      <w:szCs w:val="24"/>
                    </w:rPr>
                  </m:ctrlPr>
                </m:sSubPr>
                <m:e>
                  <m:r>
                    <m:rPr>
                      <m:sty m:val="p"/>
                    </m:rPr>
                    <w:rPr>
                      <w:rFonts w:ascii="Cambria Math" w:hAnsi="Cambria Math"/>
                      <w:snapToGrid w:val="0"/>
                      <w:sz w:val="24"/>
                      <w:szCs w:val="24"/>
                    </w:rPr>
                    <m:t>L</m:t>
                  </m:r>
                  <m:ctrlPr>
                    <w:rPr>
                      <w:rFonts w:ascii="Cambria Math" w:hAnsi="Cambria Math"/>
                      <w:snapToGrid w:val="0"/>
                      <w:sz w:val="24"/>
                      <w:szCs w:val="24"/>
                    </w:rPr>
                  </m:ctrlPr>
                </m:e>
                <m:sub>
                  <m:r>
                    <m:rPr>
                      <m:sty m:val="p"/>
                    </m:rPr>
                    <w:rPr>
                      <w:rFonts w:ascii="Cambria Math" w:hAnsi="Cambria Math"/>
                      <w:snapToGrid w:val="0"/>
                      <w:sz w:val="24"/>
                      <w:szCs w:val="24"/>
                    </w:rPr>
                    <m:t>oct</m:t>
                  </m:r>
                  <m:ctrlPr>
                    <w:rPr>
                      <w:rFonts w:ascii="Cambria Math" w:hAnsi="Cambria Math"/>
                      <w:snapToGrid w:val="0"/>
                      <w:sz w:val="24"/>
                      <w:szCs w:val="24"/>
                    </w:rPr>
                  </m:ctrlPr>
                </m:sub>
              </m:sSub>
              <m:d>
                <m:dPr>
                  <m:ctrlPr>
                    <w:rPr>
                      <w:rFonts w:ascii="Cambria Math" w:hAnsi="Cambria Math"/>
                      <w:snapToGrid w:val="0"/>
                      <w:sz w:val="24"/>
                      <w:szCs w:val="24"/>
                    </w:rPr>
                  </m:ctrlPr>
                </m:dPr>
                <m:e>
                  <m:sSub>
                    <m:sSubPr>
                      <m:ctrlPr>
                        <w:rPr>
                          <w:rFonts w:ascii="Cambria Math" w:hAnsi="Cambria Math"/>
                          <w:snapToGrid w:val="0"/>
                          <w:sz w:val="24"/>
                          <w:szCs w:val="24"/>
                        </w:rPr>
                      </m:ctrlPr>
                    </m:sSubPr>
                    <m:e>
                      <m:r>
                        <m:rPr>
                          <m:sty m:val="p"/>
                        </m:rPr>
                        <w:rPr>
                          <w:rFonts w:ascii="Cambria Math" w:hAnsi="Cambria Math"/>
                          <w:snapToGrid w:val="0"/>
                          <w:sz w:val="24"/>
                          <w:szCs w:val="24"/>
                        </w:rPr>
                        <m:t>r</m:t>
                      </m:r>
                      <m:ctrlPr>
                        <w:rPr>
                          <w:rFonts w:ascii="Cambria Math" w:hAnsi="Cambria Math"/>
                          <w:snapToGrid w:val="0"/>
                          <w:sz w:val="24"/>
                          <w:szCs w:val="24"/>
                        </w:rPr>
                      </m:ctrlPr>
                    </m:e>
                    <m:sub>
                      <m:r>
                        <m:rPr>
                          <m:sty m:val="p"/>
                        </m:rPr>
                        <w:rPr>
                          <w:rFonts w:ascii="Cambria Math" w:hAnsi="Cambria Math"/>
                          <w:snapToGrid w:val="0"/>
                          <w:sz w:val="24"/>
                          <w:szCs w:val="24"/>
                        </w:rPr>
                        <m:t>0</m:t>
                      </m:r>
                      <m:ctrlPr>
                        <w:rPr>
                          <w:rFonts w:ascii="Cambria Math" w:hAnsi="Cambria Math"/>
                          <w:snapToGrid w:val="0"/>
                          <w:sz w:val="24"/>
                          <w:szCs w:val="24"/>
                        </w:rPr>
                      </m:ctrlPr>
                    </m:sub>
                  </m:sSub>
                  <m:ctrlPr>
                    <w:rPr>
                      <w:rFonts w:ascii="Cambria Math" w:hAnsi="Cambria Math"/>
                      <w:snapToGrid w:val="0"/>
                      <w:sz w:val="24"/>
                      <w:szCs w:val="24"/>
                    </w:rPr>
                  </m:ctrlPr>
                </m:e>
              </m:d>
              <m:r>
                <m:rPr>
                  <m:sty m:val="p"/>
                </m:rPr>
                <w:rPr>
                  <w:rFonts w:ascii="Cambria Math" w:hAnsi="Cambria Math"/>
                  <w:snapToGrid w:val="0"/>
                  <w:sz w:val="24"/>
                  <w:szCs w:val="24"/>
                </w:rPr>
                <m:t>−20lg</m:t>
              </m:r>
              <m:d>
                <m:dPr>
                  <m:ctrlPr>
                    <w:rPr>
                      <w:rFonts w:ascii="Cambria Math" w:hAnsi="Cambria Math"/>
                      <w:snapToGrid w:val="0"/>
                      <w:sz w:val="24"/>
                      <w:szCs w:val="24"/>
                    </w:rPr>
                  </m:ctrlPr>
                </m:dPr>
                <m:e>
                  <m:f>
                    <m:fPr>
                      <m:type m:val="skw"/>
                      <m:ctrlPr>
                        <w:rPr>
                          <w:rFonts w:ascii="Cambria Math" w:hAnsi="Cambria Math"/>
                          <w:snapToGrid w:val="0"/>
                          <w:sz w:val="24"/>
                          <w:szCs w:val="24"/>
                        </w:rPr>
                      </m:ctrlPr>
                    </m:fPr>
                    <m:num>
                      <m:r>
                        <m:rPr>
                          <m:sty m:val="p"/>
                        </m:rPr>
                        <w:rPr>
                          <w:rFonts w:ascii="Cambria Math" w:hAnsi="Cambria Math"/>
                          <w:snapToGrid w:val="0"/>
                          <w:sz w:val="24"/>
                          <w:szCs w:val="24"/>
                        </w:rPr>
                        <m:t>r</m:t>
                      </m:r>
                      <m:ctrlPr>
                        <w:rPr>
                          <w:rFonts w:ascii="Cambria Math" w:hAnsi="Cambria Math"/>
                          <w:snapToGrid w:val="0"/>
                          <w:sz w:val="24"/>
                          <w:szCs w:val="24"/>
                        </w:rPr>
                      </m:ctrlPr>
                    </m:num>
                    <m:den>
                      <m:sSub>
                        <m:sSubPr>
                          <m:ctrlPr>
                            <w:rPr>
                              <w:rFonts w:ascii="Cambria Math" w:hAnsi="Cambria Math"/>
                              <w:snapToGrid w:val="0"/>
                              <w:sz w:val="24"/>
                              <w:szCs w:val="24"/>
                            </w:rPr>
                          </m:ctrlPr>
                        </m:sSubPr>
                        <m:e>
                          <m:r>
                            <m:rPr>
                              <m:sty m:val="p"/>
                            </m:rPr>
                            <w:rPr>
                              <w:rFonts w:ascii="Cambria Math" w:hAnsi="Cambria Math"/>
                              <w:snapToGrid w:val="0"/>
                              <w:sz w:val="24"/>
                              <w:szCs w:val="24"/>
                            </w:rPr>
                            <m:t>r</m:t>
                          </m:r>
                          <m:ctrlPr>
                            <w:rPr>
                              <w:rFonts w:ascii="Cambria Math" w:hAnsi="Cambria Math"/>
                              <w:snapToGrid w:val="0"/>
                              <w:sz w:val="24"/>
                              <w:szCs w:val="24"/>
                            </w:rPr>
                          </m:ctrlPr>
                        </m:e>
                        <m:sub>
                          <m:r>
                            <m:rPr>
                              <m:sty m:val="p"/>
                            </m:rPr>
                            <w:rPr>
                              <w:rFonts w:ascii="Cambria Math" w:hAnsi="Cambria Math"/>
                              <w:snapToGrid w:val="0"/>
                              <w:sz w:val="24"/>
                              <w:szCs w:val="24"/>
                            </w:rPr>
                            <m:t>0</m:t>
                          </m:r>
                          <m:ctrlPr>
                            <w:rPr>
                              <w:rFonts w:ascii="Cambria Math" w:hAnsi="Cambria Math"/>
                              <w:snapToGrid w:val="0"/>
                              <w:sz w:val="24"/>
                              <w:szCs w:val="24"/>
                            </w:rPr>
                          </m:ctrlPr>
                        </m:sub>
                      </m:sSub>
                      <m:ctrlPr>
                        <w:rPr>
                          <w:rFonts w:ascii="Cambria Math" w:hAnsi="Cambria Math"/>
                          <w:snapToGrid w:val="0"/>
                          <w:sz w:val="24"/>
                          <w:szCs w:val="24"/>
                        </w:rPr>
                      </m:ctrlPr>
                    </m:den>
                  </m:f>
                  <m:ctrlPr>
                    <w:rPr>
                      <w:rFonts w:ascii="Cambria Math" w:hAnsi="Cambria Math"/>
                      <w:snapToGrid w:val="0"/>
                      <w:sz w:val="24"/>
                      <w:szCs w:val="24"/>
                    </w:rPr>
                  </m:ctrlPr>
                </m:e>
              </m:d>
              <m:r>
                <m:rPr>
                  <m:sty m:val="p"/>
                </m:rPr>
                <w:rPr>
                  <w:rFonts w:ascii="Cambria Math" w:hAnsi="Cambria Math"/>
                  <w:snapToGrid w:val="0"/>
                  <w:sz w:val="24"/>
                  <w:szCs w:val="24"/>
                </w:rPr>
                <m:t>−∆L</m:t>
              </m:r>
            </m:oMath>
            <w:r>
              <w:rPr>
                <w:rFonts w:ascii="Times New Roman" w:hAnsi="Times New Roman"/>
                <w:snapToGrid w:val="0"/>
                <w:sz w:val="24"/>
                <w:szCs w:val="24"/>
              </w:rPr>
              <w:t>（ΔL 本次预测中取20dB(A)），本项目厂界噪声的预测结果详见下表 7-</w:t>
            </w:r>
            <w:r>
              <w:rPr>
                <w:rFonts w:hint="eastAsia" w:ascii="Times New Roman" w:hAnsi="Times New Roman"/>
                <w:snapToGrid w:val="0"/>
                <w:sz w:val="24"/>
                <w:szCs w:val="24"/>
              </w:rPr>
              <w:t>19</w:t>
            </w:r>
            <w:r>
              <w:rPr>
                <w:rFonts w:ascii="Times New Roman" w:hAnsi="Times New Roman"/>
                <w:snapToGrid w:val="0"/>
                <w:sz w:val="24"/>
                <w:szCs w:val="24"/>
              </w:rPr>
              <w:t>。</w:t>
            </w:r>
          </w:p>
          <w:p>
            <w:pPr>
              <w:spacing w:line="360" w:lineRule="auto"/>
              <w:jc w:val="center"/>
              <w:rPr>
                <w:rFonts w:asciiTheme="minorEastAsia" w:hAnsiTheme="minorEastAsia" w:eastAsiaTheme="minorEastAsia"/>
                <w:b/>
                <w:bCs/>
                <w:snapToGrid w:val="0"/>
                <w:color w:val="000000"/>
                <w:kern w:val="0"/>
                <w:sz w:val="24"/>
              </w:rPr>
            </w:pPr>
            <w:r>
              <w:rPr>
                <w:rFonts w:asciiTheme="minorEastAsia" w:hAnsiTheme="minorEastAsia" w:eastAsiaTheme="minorEastAsia"/>
                <w:b/>
                <w:bCs/>
                <w:snapToGrid w:val="0"/>
                <w:color w:val="000000"/>
                <w:kern w:val="0"/>
                <w:sz w:val="24"/>
              </w:rPr>
              <w:t>表 7-</w:t>
            </w:r>
            <w:r>
              <w:rPr>
                <w:rFonts w:hint="eastAsia" w:asciiTheme="minorEastAsia" w:hAnsiTheme="minorEastAsia" w:eastAsiaTheme="minorEastAsia"/>
                <w:b/>
                <w:bCs/>
                <w:snapToGrid w:val="0"/>
                <w:color w:val="000000"/>
                <w:kern w:val="0"/>
                <w:sz w:val="24"/>
              </w:rPr>
              <w:t>1</w:t>
            </w:r>
            <w:r>
              <w:rPr>
                <w:rFonts w:hint="eastAsia" w:asciiTheme="minorEastAsia" w:hAnsiTheme="minorEastAsia" w:eastAsiaTheme="minorEastAsia"/>
                <w:b/>
                <w:bCs/>
                <w:snapToGrid w:val="0"/>
                <w:color w:val="000000"/>
                <w:kern w:val="0"/>
                <w:sz w:val="24"/>
                <w:lang w:val="en-US" w:eastAsia="zh-CN"/>
              </w:rPr>
              <w:t>8</w:t>
            </w:r>
            <w:r>
              <w:rPr>
                <w:rFonts w:asciiTheme="minorEastAsia" w:hAnsiTheme="minorEastAsia" w:eastAsiaTheme="minorEastAsia"/>
                <w:b/>
                <w:bCs/>
                <w:snapToGrid w:val="0"/>
                <w:color w:val="000000"/>
                <w:kern w:val="0"/>
                <w:sz w:val="24"/>
              </w:rPr>
              <w:t>全厂噪声对厂界的影响预测结果 单位：dB（A）</w:t>
            </w:r>
          </w:p>
          <w:tbl>
            <w:tblPr>
              <w:tblStyle w:val="11"/>
              <w:tblW w:w="0" w:type="auto"/>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2338"/>
              <w:gridCol w:w="2148"/>
              <w:gridCol w:w="1913"/>
              <w:gridCol w:w="255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2" w:hRule="atLeast"/>
                <w:jc w:val="center"/>
              </w:trPr>
              <w:tc>
                <w:tcPr>
                  <w:tcW w:w="2338" w:type="dxa"/>
                  <w:vMerge w:val="restart"/>
                  <w:tcBorders>
                    <w:left w:val="nil"/>
                    <w:bottom w:val="single" w:color="000000" w:sz="4" w:space="0"/>
                    <w:right w:val="single" w:color="000000" w:sz="4" w:space="0"/>
                  </w:tcBorders>
                  <w:vAlign w:val="center"/>
                </w:tcPr>
                <w:p>
                  <w:pPr>
                    <w:spacing w:line="360" w:lineRule="auto"/>
                    <w:jc w:val="center"/>
                    <w:rPr>
                      <w:b/>
                      <w:snapToGrid w:val="0"/>
                      <w:color w:val="000000"/>
                      <w:kern w:val="0"/>
                      <w:szCs w:val="21"/>
                    </w:rPr>
                  </w:pPr>
                  <w:r>
                    <w:rPr>
                      <w:b/>
                      <w:snapToGrid w:val="0"/>
                      <w:color w:val="000000"/>
                      <w:kern w:val="0"/>
                      <w:szCs w:val="21"/>
                    </w:rPr>
                    <w:t>序号</w:t>
                  </w:r>
                </w:p>
              </w:tc>
              <w:tc>
                <w:tcPr>
                  <w:tcW w:w="2148" w:type="dxa"/>
                  <w:vMerge w:val="restart"/>
                  <w:tcBorders>
                    <w:left w:val="single" w:color="000000" w:sz="4" w:space="0"/>
                    <w:bottom w:val="single" w:color="000000" w:sz="4" w:space="0"/>
                    <w:right w:val="single" w:color="000000" w:sz="4" w:space="0"/>
                  </w:tcBorders>
                  <w:vAlign w:val="center"/>
                </w:tcPr>
                <w:p>
                  <w:pPr>
                    <w:spacing w:line="360" w:lineRule="auto"/>
                    <w:jc w:val="center"/>
                    <w:rPr>
                      <w:b/>
                      <w:snapToGrid w:val="0"/>
                      <w:color w:val="000000"/>
                      <w:kern w:val="0"/>
                      <w:szCs w:val="21"/>
                    </w:rPr>
                  </w:pPr>
                  <w:r>
                    <w:rPr>
                      <w:b/>
                      <w:snapToGrid w:val="0"/>
                      <w:color w:val="000000"/>
                      <w:kern w:val="0"/>
                      <w:szCs w:val="21"/>
                    </w:rPr>
                    <w:t>点位</w:t>
                  </w:r>
                </w:p>
              </w:tc>
              <w:tc>
                <w:tcPr>
                  <w:tcW w:w="4470" w:type="dxa"/>
                  <w:gridSpan w:val="2"/>
                  <w:tcBorders>
                    <w:left w:val="single" w:color="000000" w:sz="4" w:space="0"/>
                    <w:bottom w:val="single" w:color="000000" w:sz="4" w:space="0"/>
                    <w:right w:val="nil"/>
                  </w:tcBorders>
                  <w:vAlign w:val="center"/>
                </w:tcPr>
                <w:p>
                  <w:pPr>
                    <w:spacing w:line="360" w:lineRule="auto"/>
                    <w:jc w:val="center"/>
                    <w:rPr>
                      <w:b/>
                      <w:snapToGrid w:val="0"/>
                      <w:color w:val="000000"/>
                      <w:kern w:val="0"/>
                      <w:szCs w:val="21"/>
                    </w:rPr>
                  </w:pPr>
                  <w:r>
                    <w:rPr>
                      <w:b/>
                      <w:snapToGrid w:val="0"/>
                      <w:color w:val="000000"/>
                      <w:kern w:val="0"/>
                      <w:szCs w:val="21"/>
                    </w:rPr>
                    <w:t>昼间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2" w:hRule="atLeast"/>
                <w:jc w:val="center"/>
              </w:trPr>
              <w:tc>
                <w:tcPr>
                  <w:tcW w:w="2338" w:type="dxa"/>
                  <w:vMerge w:val="continue"/>
                  <w:tcBorders>
                    <w:top w:val="nil"/>
                    <w:left w:val="nil"/>
                    <w:bottom w:val="single" w:color="000000" w:sz="4" w:space="0"/>
                    <w:right w:val="single" w:color="000000" w:sz="4" w:space="0"/>
                  </w:tcBorders>
                  <w:vAlign w:val="center"/>
                </w:tcPr>
                <w:p>
                  <w:pPr>
                    <w:spacing w:line="360" w:lineRule="auto"/>
                    <w:jc w:val="center"/>
                    <w:rPr>
                      <w:snapToGrid w:val="0"/>
                      <w:color w:val="000000"/>
                      <w:kern w:val="0"/>
                      <w:szCs w:val="21"/>
                    </w:rPr>
                  </w:pPr>
                </w:p>
              </w:tc>
              <w:tc>
                <w:tcPr>
                  <w:tcW w:w="2148" w:type="dxa"/>
                  <w:vMerge w:val="continue"/>
                  <w:tcBorders>
                    <w:top w:val="nil"/>
                    <w:left w:val="single" w:color="000000" w:sz="4" w:space="0"/>
                    <w:bottom w:val="single" w:color="000000" w:sz="4" w:space="0"/>
                    <w:right w:val="single" w:color="000000" w:sz="4" w:space="0"/>
                  </w:tcBorders>
                  <w:vAlign w:val="center"/>
                </w:tcPr>
                <w:p>
                  <w:pPr>
                    <w:spacing w:line="360" w:lineRule="auto"/>
                    <w:jc w:val="center"/>
                    <w:rPr>
                      <w:snapToGrid w:val="0"/>
                      <w:color w:val="000000"/>
                      <w:kern w:val="0"/>
                      <w:szCs w:val="21"/>
                    </w:rPr>
                  </w:pPr>
                </w:p>
              </w:tc>
              <w:tc>
                <w:tcPr>
                  <w:tcW w:w="19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b/>
                      <w:snapToGrid w:val="0"/>
                      <w:color w:val="000000"/>
                      <w:kern w:val="0"/>
                      <w:szCs w:val="21"/>
                    </w:rPr>
                  </w:pPr>
                  <w:r>
                    <w:rPr>
                      <w:b/>
                      <w:snapToGrid w:val="0"/>
                      <w:color w:val="000000"/>
                      <w:kern w:val="0"/>
                      <w:szCs w:val="21"/>
                    </w:rPr>
                    <w:t>贡献值</w:t>
                  </w:r>
                </w:p>
              </w:tc>
              <w:tc>
                <w:tcPr>
                  <w:tcW w:w="2557" w:type="dxa"/>
                  <w:tcBorders>
                    <w:top w:val="single" w:color="000000" w:sz="4" w:space="0"/>
                    <w:left w:val="single" w:color="000000" w:sz="4" w:space="0"/>
                    <w:bottom w:val="single" w:color="000000" w:sz="4" w:space="0"/>
                    <w:right w:val="nil"/>
                  </w:tcBorders>
                  <w:vAlign w:val="center"/>
                </w:tcPr>
                <w:p>
                  <w:pPr>
                    <w:spacing w:line="360" w:lineRule="auto"/>
                    <w:jc w:val="center"/>
                    <w:rPr>
                      <w:b/>
                      <w:snapToGrid w:val="0"/>
                      <w:color w:val="000000"/>
                      <w:kern w:val="0"/>
                      <w:szCs w:val="21"/>
                    </w:rPr>
                  </w:pPr>
                  <w:r>
                    <w:rPr>
                      <w:b/>
                      <w:snapToGrid w:val="0"/>
                      <w:color w:val="000000"/>
                      <w:kern w:val="0"/>
                      <w:szCs w:val="21"/>
                    </w:rPr>
                    <w:t>标准值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4" w:hRule="atLeast"/>
                <w:jc w:val="center"/>
              </w:trPr>
              <w:tc>
                <w:tcPr>
                  <w:tcW w:w="2338" w:type="dxa"/>
                  <w:tcBorders>
                    <w:top w:val="single" w:color="000000" w:sz="4" w:space="0"/>
                    <w:left w:val="nil"/>
                    <w:bottom w:val="single" w:color="000000" w:sz="4" w:space="0"/>
                    <w:right w:val="single" w:color="000000" w:sz="4" w:space="0"/>
                  </w:tcBorders>
                  <w:vAlign w:val="center"/>
                </w:tcPr>
                <w:p>
                  <w:pPr>
                    <w:spacing w:line="360" w:lineRule="auto"/>
                    <w:jc w:val="center"/>
                    <w:rPr>
                      <w:snapToGrid w:val="0"/>
                      <w:color w:val="000000"/>
                      <w:kern w:val="0"/>
                      <w:szCs w:val="21"/>
                    </w:rPr>
                  </w:pPr>
                  <w:r>
                    <w:rPr>
                      <w:snapToGrid w:val="0"/>
                      <w:color w:val="000000"/>
                      <w:kern w:val="0"/>
                      <w:szCs w:val="21"/>
                    </w:rPr>
                    <w:t>1</w:t>
                  </w:r>
                </w:p>
              </w:tc>
              <w:tc>
                <w:tcPr>
                  <w:tcW w:w="214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snapToGrid w:val="0"/>
                      <w:color w:val="000000"/>
                      <w:kern w:val="0"/>
                      <w:szCs w:val="21"/>
                    </w:rPr>
                  </w:pPr>
                  <w:r>
                    <w:rPr>
                      <w:snapToGrid w:val="0"/>
                      <w:color w:val="000000"/>
                      <w:kern w:val="0"/>
                      <w:szCs w:val="21"/>
                    </w:rPr>
                    <w:t>厂界东</w:t>
                  </w:r>
                </w:p>
              </w:tc>
              <w:tc>
                <w:tcPr>
                  <w:tcW w:w="19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eastAsia="宋体"/>
                      <w:snapToGrid w:val="0"/>
                      <w:color w:val="000000"/>
                      <w:kern w:val="0"/>
                      <w:szCs w:val="21"/>
                      <w:lang w:eastAsia="zh-CN"/>
                    </w:rPr>
                  </w:pPr>
                  <w:r>
                    <w:rPr>
                      <w:snapToGrid w:val="0"/>
                      <w:color w:val="000000"/>
                      <w:kern w:val="0"/>
                      <w:szCs w:val="21"/>
                    </w:rPr>
                    <w:t>5</w:t>
                  </w:r>
                  <w:r>
                    <w:rPr>
                      <w:rFonts w:hint="eastAsia"/>
                      <w:snapToGrid w:val="0"/>
                      <w:color w:val="000000"/>
                      <w:kern w:val="0"/>
                      <w:szCs w:val="21"/>
                    </w:rPr>
                    <w:t>8.</w:t>
                  </w:r>
                  <w:r>
                    <w:rPr>
                      <w:rFonts w:hint="eastAsia"/>
                      <w:snapToGrid w:val="0"/>
                      <w:color w:val="000000"/>
                      <w:kern w:val="0"/>
                      <w:szCs w:val="21"/>
                      <w:lang w:val="en-US" w:eastAsia="zh-CN"/>
                    </w:rPr>
                    <w:t>4</w:t>
                  </w:r>
                </w:p>
              </w:tc>
              <w:tc>
                <w:tcPr>
                  <w:tcW w:w="2557" w:type="dxa"/>
                  <w:tcBorders>
                    <w:top w:val="single" w:color="000000" w:sz="4" w:space="0"/>
                    <w:left w:val="single" w:color="000000" w:sz="4" w:space="0"/>
                    <w:bottom w:val="single" w:color="000000" w:sz="4" w:space="0"/>
                    <w:right w:val="nil"/>
                  </w:tcBorders>
                  <w:vAlign w:val="center"/>
                </w:tcPr>
                <w:p>
                  <w:pPr>
                    <w:spacing w:line="360" w:lineRule="auto"/>
                    <w:jc w:val="center"/>
                    <w:rPr>
                      <w:snapToGrid w:val="0"/>
                      <w:color w:val="000000"/>
                      <w:kern w:val="0"/>
                      <w:szCs w:val="21"/>
                    </w:rPr>
                  </w:pPr>
                  <w:r>
                    <w:rPr>
                      <w:snapToGrid w:val="0"/>
                      <w:color w:val="000000"/>
                      <w:kern w:val="0"/>
                      <w:szCs w:val="21"/>
                    </w:rPr>
                    <w:t>65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4" w:hRule="atLeast"/>
                <w:jc w:val="center"/>
              </w:trPr>
              <w:tc>
                <w:tcPr>
                  <w:tcW w:w="2338" w:type="dxa"/>
                  <w:tcBorders>
                    <w:top w:val="single" w:color="000000" w:sz="4" w:space="0"/>
                    <w:left w:val="nil"/>
                    <w:bottom w:val="single" w:color="000000" w:sz="4" w:space="0"/>
                    <w:right w:val="single" w:color="000000" w:sz="4" w:space="0"/>
                  </w:tcBorders>
                  <w:vAlign w:val="center"/>
                </w:tcPr>
                <w:p>
                  <w:pPr>
                    <w:spacing w:line="360" w:lineRule="auto"/>
                    <w:jc w:val="center"/>
                    <w:rPr>
                      <w:snapToGrid w:val="0"/>
                      <w:color w:val="000000"/>
                      <w:kern w:val="0"/>
                      <w:szCs w:val="21"/>
                    </w:rPr>
                  </w:pPr>
                  <w:r>
                    <w:rPr>
                      <w:snapToGrid w:val="0"/>
                      <w:color w:val="000000"/>
                      <w:kern w:val="0"/>
                      <w:szCs w:val="21"/>
                    </w:rPr>
                    <w:t>2</w:t>
                  </w:r>
                </w:p>
              </w:tc>
              <w:tc>
                <w:tcPr>
                  <w:tcW w:w="214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snapToGrid w:val="0"/>
                      <w:color w:val="000000"/>
                      <w:kern w:val="0"/>
                      <w:szCs w:val="21"/>
                    </w:rPr>
                  </w:pPr>
                  <w:r>
                    <w:rPr>
                      <w:snapToGrid w:val="0"/>
                      <w:color w:val="000000"/>
                      <w:kern w:val="0"/>
                      <w:szCs w:val="21"/>
                    </w:rPr>
                    <w:t>厂界南</w:t>
                  </w:r>
                </w:p>
              </w:tc>
              <w:tc>
                <w:tcPr>
                  <w:tcW w:w="19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eastAsia="宋体"/>
                      <w:snapToGrid w:val="0"/>
                      <w:color w:val="000000"/>
                      <w:kern w:val="0"/>
                      <w:szCs w:val="21"/>
                      <w:lang w:eastAsia="zh-CN"/>
                    </w:rPr>
                  </w:pPr>
                  <w:r>
                    <w:rPr>
                      <w:snapToGrid w:val="0"/>
                      <w:color w:val="000000"/>
                      <w:kern w:val="0"/>
                      <w:szCs w:val="21"/>
                    </w:rPr>
                    <w:t>5</w:t>
                  </w:r>
                  <w:r>
                    <w:rPr>
                      <w:rFonts w:hint="eastAsia"/>
                      <w:snapToGrid w:val="0"/>
                      <w:color w:val="000000"/>
                      <w:kern w:val="0"/>
                      <w:szCs w:val="21"/>
                    </w:rPr>
                    <w:t>9.</w:t>
                  </w:r>
                  <w:r>
                    <w:rPr>
                      <w:rFonts w:hint="eastAsia"/>
                      <w:snapToGrid w:val="0"/>
                      <w:color w:val="000000"/>
                      <w:kern w:val="0"/>
                      <w:szCs w:val="21"/>
                      <w:lang w:val="en-US" w:eastAsia="zh-CN"/>
                    </w:rPr>
                    <w:t>6</w:t>
                  </w:r>
                </w:p>
              </w:tc>
              <w:tc>
                <w:tcPr>
                  <w:tcW w:w="2557" w:type="dxa"/>
                  <w:tcBorders>
                    <w:top w:val="single" w:color="000000" w:sz="4" w:space="0"/>
                    <w:left w:val="single" w:color="000000" w:sz="4" w:space="0"/>
                    <w:bottom w:val="single" w:color="000000" w:sz="4" w:space="0"/>
                    <w:right w:val="nil"/>
                  </w:tcBorders>
                  <w:vAlign w:val="center"/>
                </w:tcPr>
                <w:p>
                  <w:pPr>
                    <w:spacing w:line="360" w:lineRule="auto"/>
                    <w:jc w:val="center"/>
                    <w:rPr>
                      <w:snapToGrid w:val="0"/>
                      <w:color w:val="000000"/>
                      <w:kern w:val="0"/>
                      <w:szCs w:val="21"/>
                    </w:rPr>
                  </w:pPr>
                  <w:r>
                    <w:rPr>
                      <w:snapToGrid w:val="0"/>
                      <w:color w:val="000000"/>
                      <w:kern w:val="0"/>
                      <w:szCs w:val="21"/>
                    </w:rPr>
                    <w:t>65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4" w:hRule="atLeast"/>
                <w:jc w:val="center"/>
              </w:trPr>
              <w:tc>
                <w:tcPr>
                  <w:tcW w:w="2338" w:type="dxa"/>
                  <w:tcBorders>
                    <w:top w:val="single" w:color="000000" w:sz="4" w:space="0"/>
                    <w:left w:val="nil"/>
                    <w:bottom w:val="single" w:color="000000" w:sz="4" w:space="0"/>
                    <w:right w:val="single" w:color="000000" w:sz="4" w:space="0"/>
                  </w:tcBorders>
                  <w:vAlign w:val="center"/>
                </w:tcPr>
                <w:p>
                  <w:pPr>
                    <w:spacing w:line="360" w:lineRule="auto"/>
                    <w:jc w:val="center"/>
                    <w:rPr>
                      <w:snapToGrid w:val="0"/>
                      <w:color w:val="000000"/>
                      <w:kern w:val="0"/>
                      <w:szCs w:val="21"/>
                    </w:rPr>
                  </w:pPr>
                  <w:r>
                    <w:rPr>
                      <w:snapToGrid w:val="0"/>
                      <w:color w:val="000000"/>
                      <w:kern w:val="0"/>
                      <w:szCs w:val="21"/>
                    </w:rPr>
                    <w:t>3</w:t>
                  </w:r>
                </w:p>
              </w:tc>
              <w:tc>
                <w:tcPr>
                  <w:tcW w:w="214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snapToGrid w:val="0"/>
                      <w:color w:val="000000"/>
                      <w:kern w:val="0"/>
                      <w:szCs w:val="21"/>
                    </w:rPr>
                  </w:pPr>
                  <w:r>
                    <w:rPr>
                      <w:snapToGrid w:val="0"/>
                      <w:color w:val="000000"/>
                      <w:kern w:val="0"/>
                      <w:szCs w:val="21"/>
                    </w:rPr>
                    <w:t>厂界西</w:t>
                  </w:r>
                </w:p>
              </w:tc>
              <w:tc>
                <w:tcPr>
                  <w:tcW w:w="19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eastAsia="宋体"/>
                      <w:snapToGrid w:val="0"/>
                      <w:color w:val="000000"/>
                      <w:kern w:val="0"/>
                      <w:szCs w:val="21"/>
                      <w:lang w:eastAsia="zh-CN"/>
                    </w:rPr>
                  </w:pPr>
                  <w:r>
                    <w:rPr>
                      <w:snapToGrid w:val="0"/>
                      <w:color w:val="000000"/>
                      <w:kern w:val="0"/>
                      <w:szCs w:val="21"/>
                    </w:rPr>
                    <w:t>5</w:t>
                  </w:r>
                  <w:r>
                    <w:rPr>
                      <w:rFonts w:hint="eastAsia"/>
                      <w:snapToGrid w:val="0"/>
                      <w:color w:val="000000"/>
                      <w:kern w:val="0"/>
                      <w:szCs w:val="21"/>
                    </w:rPr>
                    <w:t>7.</w:t>
                  </w:r>
                  <w:r>
                    <w:rPr>
                      <w:rFonts w:hint="eastAsia"/>
                      <w:snapToGrid w:val="0"/>
                      <w:color w:val="000000"/>
                      <w:kern w:val="0"/>
                      <w:szCs w:val="21"/>
                      <w:lang w:val="en-US" w:eastAsia="zh-CN"/>
                    </w:rPr>
                    <w:t>2</w:t>
                  </w:r>
                </w:p>
              </w:tc>
              <w:tc>
                <w:tcPr>
                  <w:tcW w:w="2557" w:type="dxa"/>
                  <w:tcBorders>
                    <w:top w:val="single" w:color="000000" w:sz="4" w:space="0"/>
                    <w:left w:val="single" w:color="000000" w:sz="4" w:space="0"/>
                    <w:bottom w:val="single" w:color="000000" w:sz="4" w:space="0"/>
                    <w:right w:val="nil"/>
                  </w:tcBorders>
                  <w:vAlign w:val="center"/>
                </w:tcPr>
                <w:p>
                  <w:pPr>
                    <w:spacing w:line="360" w:lineRule="auto"/>
                    <w:jc w:val="center"/>
                    <w:rPr>
                      <w:snapToGrid w:val="0"/>
                      <w:color w:val="000000"/>
                      <w:kern w:val="0"/>
                      <w:szCs w:val="21"/>
                    </w:rPr>
                  </w:pPr>
                  <w:r>
                    <w:rPr>
                      <w:snapToGrid w:val="0"/>
                      <w:color w:val="000000"/>
                      <w:kern w:val="0"/>
                      <w:szCs w:val="21"/>
                    </w:rPr>
                    <w:t>65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4" w:hRule="atLeast"/>
                <w:jc w:val="center"/>
              </w:trPr>
              <w:tc>
                <w:tcPr>
                  <w:tcW w:w="2338" w:type="dxa"/>
                  <w:tcBorders>
                    <w:top w:val="single" w:color="000000" w:sz="4" w:space="0"/>
                    <w:left w:val="nil"/>
                    <w:bottom w:val="single" w:color="000000" w:sz="4" w:space="0"/>
                    <w:right w:val="single" w:color="000000" w:sz="4" w:space="0"/>
                  </w:tcBorders>
                  <w:vAlign w:val="center"/>
                </w:tcPr>
                <w:p>
                  <w:pPr>
                    <w:spacing w:line="360" w:lineRule="auto"/>
                    <w:jc w:val="center"/>
                    <w:rPr>
                      <w:snapToGrid w:val="0"/>
                      <w:color w:val="000000"/>
                      <w:kern w:val="0"/>
                      <w:szCs w:val="21"/>
                    </w:rPr>
                  </w:pPr>
                  <w:r>
                    <w:rPr>
                      <w:snapToGrid w:val="0"/>
                      <w:color w:val="000000"/>
                      <w:kern w:val="0"/>
                      <w:szCs w:val="21"/>
                    </w:rPr>
                    <w:t>4</w:t>
                  </w:r>
                </w:p>
              </w:tc>
              <w:tc>
                <w:tcPr>
                  <w:tcW w:w="214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snapToGrid w:val="0"/>
                      <w:color w:val="000000"/>
                      <w:kern w:val="0"/>
                      <w:szCs w:val="21"/>
                    </w:rPr>
                  </w:pPr>
                  <w:r>
                    <w:rPr>
                      <w:snapToGrid w:val="0"/>
                      <w:color w:val="000000"/>
                      <w:kern w:val="0"/>
                      <w:szCs w:val="21"/>
                    </w:rPr>
                    <w:t>厂界北</w:t>
                  </w:r>
                </w:p>
              </w:tc>
              <w:tc>
                <w:tcPr>
                  <w:tcW w:w="19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eastAsia="宋体"/>
                      <w:snapToGrid w:val="0"/>
                      <w:color w:val="000000"/>
                      <w:kern w:val="0"/>
                      <w:szCs w:val="21"/>
                      <w:lang w:eastAsia="zh-CN"/>
                    </w:rPr>
                  </w:pPr>
                  <w:r>
                    <w:rPr>
                      <w:snapToGrid w:val="0"/>
                      <w:color w:val="000000"/>
                      <w:kern w:val="0"/>
                      <w:szCs w:val="21"/>
                    </w:rPr>
                    <w:t>5</w:t>
                  </w:r>
                  <w:r>
                    <w:rPr>
                      <w:rFonts w:hint="eastAsia"/>
                      <w:snapToGrid w:val="0"/>
                      <w:color w:val="000000"/>
                      <w:kern w:val="0"/>
                      <w:szCs w:val="21"/>
                    </w:rPr>
                    <w:t>8.</w:t>
                  </w:r>
                  <w:r>
                    <w:rPr>
                      <w:rFonts w:hint="eastAsia"/>
                      <w:snapToGrid w:val="0"/>
                      <w:color w:val="000000"/>
                      <w:kern w:val="0"/>
                      <w:szCs w:val="21"/>
                      <w:lang w:val="en-US" w:eastAsia="zh-CN"/>
                    </w:rPr>
                    <w:t>3</w:t>
                  </w:r>
                </w:p>
              </w:tc>
              <w:tc>
                <w:tcPr>
                  <w:tcW w:w="2557" w:type="dxa"/>
                  <w:tcBorders>
                    <w:top w:val="single" w:color="000000" w:sz="4" w:space="0"/>
                    <w:left w:val="single" w:color="000000" w:sz="4" w:space="0"/>
                    <w:bottom w:val="single" w:color="000000" w:sz="4" w:space="0"/>
                    <w:right w:val="nil"/>
                  </w:tcBorders>
                  <w:vAlign w:val="center"/>
                </w:tcPr>
                <w:p>
                  <w:pPr>
                    <w:spacing w:line="360" w:lineRule="auto"/>
                    <w:jc w:val="center"/>
                    <w:rPr>
                      <w:snapToGrid w:val="0"/>
                      <w:color w:val="000000"/>
                      <w:kern w:val="0"/>
                      <w:szCs w:val="21"/>
                    </w:rPr>
                  </w:pPr>
                  <w:r>
                    <w:rPr>
                      <w:snapToGrid w:val="0"/>
                      <w:color w:val="000000"/>
                      <w:kern w:val="0"/>
                      <w:szCs w:val="21"/>
                    </w:rPr>
                    <w:t>65</w:t>
                  </w:r>
                </w:p>
              </w:tc>
            </w:tr>
          </w:tbl>
          <w:p>
            <w:pPr>
              <w:spacing w:line="480" w:lineRule="exact"/>
              <w:ind w:firstLine="480" w:firstLineChars="200"/>
              <w:rPr>
                <w:rFonts w:ascii="宋体" w:hAnsi="宋体" w:cs="宋体"/>
                <w:sz w:val="24"/>
              </w:rPr>
            </w:pPr>
            <w:r>
              <w:rPr>
                <w:rFonts w:hint="eastAsia" w:ascii="宋体" w:hAnsi="宋体" w:cs="宋体"/>
                <w:sz w:val="24"/>
              </w:rPr>
              <w:t>预计在通过合理布局、厂房隔声、距离衰减后，厂界噪声可以达到《工业企业厂界环境噪声排放标准》（GB12348-2008）3 类昼间标准，即昼间噪声值≤65dB（A）；项目南侧居民点预测值均可达到 2 类标准要求，对周边声环境影响较小。</w:t>
            </w:r>
          </w:p>
          <w:p>
            <w:pPr>
              <w:spacing w:line="480" w:lineRule="exact"/>
              <w:ind w:firstLine="480" w:firstLineChars="200"/>
              <w:rPr>
                <w:rFonts w:ascii="宋体" w:hAnsi="宋体" w:cs="宋体"/>
                <w:sz w:val="24"/>
              </w:rPr>
            </w:pPr>
            <w:r>
              <w:rPr>
                <w:rFonts w:hint="eastAsia" w:ascii="宋体" w:hAnsi="宋体" w:cs="宋体"/>
                <w:sz w:val="24"/>
              </w:rPr>
              <w:t>建议企业进一步加强噪声防治：</w:t>
            </w:r>
          </w:p>
          <w:p>
            <w:pPr>
              <w:pStyle w:val="20"/>
              <w:numPr>
                <w:ilvl w:val="0"/>
                <w:numId w:val="5"/>
              </w:numPr>
              <w:spacing w:line="480" w:lineRule="exact"/>
              <w:ind w:firstLineChars="0"/>
              <w:rPr>
                <w:rFonts w:ascii="宋体" w:hAnsi="宋体" w:cs="宋体"/>
                <w:sz w:val="24"/>
              </w:rPr>
            </w:pPr>
            <w:r>
              <w:rPr>
                <w:rFonts w:hint="eastAsia" w:ascii="宋体" w:hAnsi="宋体" w:cs="宋体"/>
                <w:sz w:val="24"/>
              </w:rPr>
              <w:t>声源上控制，选择低噪声和符合国家噪声标准的设备；</w:t>
            </w:r>
          </w:p>
          <w:p>
            <w:pPr>
              <w:spacing w:line="480" w:lineRule="exact"/>
              <w:ind w:firstLine="480" w:firstLineChars="200"/>
              <w:rPr>
                <w:rFonts w:ascii="宋体" w:hAnsi="宋体" w:cs="宋体"/>
                <w:sz w:val="24"/>
              </w:rPr>
            </w:pP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 2 \* GB3</w:instrText>
            </w:r>
            <w:r>
              <w:rPr>
                <w:rFonts w:ascii="宋体" w:hAnsi="宋体" w:cs="宋体"/>
                <w:sz w:val="24"/>
              </w:rPr>
              <w:instrText xml:space="preserve"> </w:instrText>
            </w:r>
            <w:r>
              <w:rPr>
                <w:rFonts w:ascii="宋体" w:hAnsi="宋体" w:cs="宋体"/>
                <w:sz w:val="24"/>
              </w:rPr>
              <w:fldChar w:fldCharType="separate"/>
            </w:r>
            <w:r>
              <w:rPr>
                <w:rFonts w:hint="eastAsia" w:ascii="宋体" w:hAnsi="宋体" w:cs="宋体"/>
                <w:sz w:val="24"/>
              </w:rPr>
              <w:t>②</w:t>
            </w:r>
            <w:r>
              <w:rPr>
                <w:rFonts w:ascii="宋体" w:hAnsi="宋体" w:cs="宋体"/>
                <w:sz w:val="24"/>
              </w:rPr>
              <w:fldChar w:fldCharType="end"/>
            </w:r>
            <w:r>
              <w:rPr>
                <w:rFonts w:hint="eastAsia" w:ascii="宋体" w:hAnsi="宋体" w:cs="宋体"/>
                <w:sz w:val="24"/>
              </w:rPr>
              <w:t>采用隔声降噪、局部吸声技术。对各生产加工环节中噪声较为突出的，且又难以对声源进行降噪可能的设备装置，应安装适宜的隔声罩、消音器等设施。</w:t>
            </w:r>
          </w:p>
          <w:p>
            <w:pPr>
              <w:spacing w:line="480" w:lineRule="exact"/>
              <w:ind w:firstLine="480" w:firstLineChars="200"/>
              <w:rPr>
                <w:rFonts w:ascii="宋体" w:hAnsi="宋体" w:cs="宋体"/>
                <w:sz w:val="24"/>
              </w:rPr>
            </w:pP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 3 \* GB3</w:instrText>
            </w:r>
            <w:r>
              <w:rPr>
                <w:rFonts w:ascii="宋体" w:hAnsi="宋体" w:cs="宋体"/>
                <w:sz w:val="24"/>
              </w:rPr>
              <w:instrText xml:space="preserve"> </w:instrText>
            </w:r>
            <w:r>
              <w:rPr>
                <w:rFonts w:ascii="宋体" w:hAnsi="宋体" w:cs="宋体"/>
                <w:sz w:val="24"/>
              </w:rPr>
              <w:fldChar w:fldCharType="separate"/>
            </w:r>
            <w:r>
              <w:rPr>
                <w:rFonts w:hint="eastAsia" w:ascii="宋体" w:hAnsi="宋体" w:cs="宋体"/>
                <w:sz w:val="24"/>
              </w:rPr>
              <w:t>③</w:t>
            </w:r>
            <w:r>
              <w:rPr>
                <w:rFonts w:ascii="宋体" w:hAnsi="宋体" w:cs="宋体"/>
                <w:sz w:val="24"/>
              </w:rPr>
              <w:fldChar w:fldCharType="end"/>
            </w:r>
            <w:r>
              <w:rPr>
                <w:rFonts w:hint="eastAsia" w:ascii="宋体" w:hAnsi="宋体" w:cs="宋体"/>
                <w:sz w:val="24"/>
              </w:rPr>
              <w:t>降低振动噪声。采用弹性支承或弹性连接以减少振动。采用动力消振装置或设置隔振屏。</w:t>
            </w:r>
          </w:p>
          <w:p>
            <w:pPr>
              <w:pStyle w:val="20"/>
              <w:numPr>
                <w:ilvl w:val="0"/>
                <w:numId w:val="0"/>
              </w:numPr>
              <w:spacing w:before="77" w:line="355" w:lineRule="auto"/>
              <w:ind w:left="480" w:leftChars="0"/>
              <w:jc w:val="left"/>
              <w:rPr>
                <w:rFonts w:hint="eastAsia" w:ascii="宋体" w:cs="宋体"/>
                <w:sz w:val="24"/>
              </w:rPr>
            </w:pPr>
            <w:r>
              <w:rPr>
                <w:rFonts w:hint="eastAsia" w:ascii="宋体" w:hAnsi="宋体" w:cs="宋体"/>
                <w:sz w:val="24"/>
              </w:rPr>
              <w:t>综上所述，建设项目噪声设备经距离衰减及厂房隔声，对周围声环境影响较小。</w:t>
            </w:r>
          </w:p>
          <w:p>
            <w:pPr>
              <w:spacing w:before="77" w:line="355" w:lineRule="auto"/>
              <w:ind w:left="103" w:firstLine="480"/>
              <w:jc w:val="left"/>
              <w:rPr>
                <w:rFonts w:ascii="宋体" w:cs="宋体"/>
                <w:sz w:val="24"/>
              </w:rPr>
            </w:pPr>
            <w:r>
              <w:rPr>
                <w:rFonts w:hint="eastAsia" w:ascii="宋体" w:hAnsi="宋体" w:cs="宋体"/>
                <w:sz w:val="24"/>
                <w:lang w:val="en-US" w:eastAsia="zh-CN"/>
              </w:rPr>
              <w:t>4</w:t>
            </w:r>
            <w:r>
              <w:rPr>
                <w:rFonts w:hint="eastAsia" w:ascii="宋体" w:hAnsi="宋体" w:cs="宋体"/>
                <w:sz w:val="24"/>
              </w:rPr>
              <w:t>、固废影响分析</w:t>
            </w:r>
          </w:p>
          <w:p>
            <w:pPr>
              <w:spacing w:before="46"/>
              <w:ind w:left="583"/>
              <w:jc w:val="left"/>
              <w:rPr>
                <w:rFonts w:ascii="宋体" w:hAnsi="宋体" w:cs="宋体"/>
                <w:sz w:val="24"/>
              </w:rPr>
            </w:pPr>
            <w:r>
              <w:rPr>
                <w:rFonts w:hint="eastAsia" w:ascii="宋体" w:hAnsi="宋体" w:cs="宋体"/>
                <w:sz w:val="24"/>
              </w:rPr>
              <w:t>（1）固废处置分析</w:t>
            </w:r>
          </w:p>
          <w:p>
            <w:pPr>
              <w:spacing w:line="480" w:lineRule="exact"/>
              <w:ind w:firstLine="480" w:firstLineChars="200"/>
              <w:rPr>
                <w:rFonts w:ascii="宋体" w:hAnsi="宋体" w:cs="宋体"/>
                <w:sz w:val="24"/>
              </w:rPr>
            </w:pPr>
            <w:r>
              <w:rPr>
                <w:rFonts w:hint="eastAsia" w:ascii="宋体" w:hAnsi="宋体" w:cs="宋体"/>
                <w:sz w:val="24"/>
              </w:rPr>
              <w:t>本项目产生的边角料由企业收集后外售</w:t>
            </w:r>
            <w:r>
              <w:rPr>
                <w:rFonts w:hint="eastAsia" w:ascii="宋体" w:hAnsi="宋体" w:cs="宋体"/>
                <w:sz w:val="24"/>
                <w:lang w:eastAsia="zh-CN"/>
              </w:rPr>
              <w:t>，</w:t>
            </w:r>
            <w:r>
              <w:rPr>
                <w:rFonts w:hint="eastAsia" w:ascii="宋体" w:hAnsi="宋体" w:cs="宋体"/>
                <w:sz w:val="24"/>
                <w:lang w:val="en-US" w:eastAsia="zh-CN"/>
              </w:rPr>
              <w:t>不合格品自回收使用</w:t>
            </w:r>
            <w:r>
              <w:rPr>
                <w:rFonts w:hint="eastAsia" w:ascii="宋体" w:hAnsi="宋体" w:cs="宋体"/>
                <w:sz w:val="24"/>
              </w:rPr>
              <w:t>；废活性炭、废</w:t>
            </w:r>
            <w:r>
              <w:rPr>
                <w:rFonts w:hint="eastAsia" w:ascii="宋体" w:hAnsi="宋体" w:cs="宋体"/>
                <w:sz w:val="24"/>
                <w:lang w:val="en-US" w:eastAsia="zh-CN"/>
              </w:rPr>
              <w:t>电火花液</w:t>
            </w:r>
            <w:r>
              <w:rPr>
                <w:rFonts w:hint="eastAsia" w:ascii="宋体" w:hAnsi="宋体" w:cs="宋体"/>
                <w:sz w:val="24"/>
              </w:rPr>
              <w:t>、废</w:t>
            </w:r>
            <w:r>
              <w:rPr>
                <w:rFonts w:hint="eastAsia" w:ascii="宋体" w:hAnsi="宋体" w:cs="宋体"/>
                <w:sz w:val="24"/>
                <w:lang w:val="en-US" w:eastAsia="zh-CN"/>
              </w:rPr>
              <w:t>切削液、废润滑油、废液压油</w:t>
            </w:r>
            <w:r>
              <w:rPr>
                <w:rFonts w:hint="eastAsia" w:ascii="宋体" w:hAnsi="宋体" w:cs="宋体"/>
                <w:sz w:val="24"/>
              </w:rPr>
              <w:t>交由</w:t>
            </w:r>
            <w:r>
              <w:rPr>
                <w:rFonts w:hint="eastAsia" w:ascii="宋体" w:hAnsi="宋体" w:cs="宋体"/>
                <w:color w:val="FF0000"/>
                <w:sz w:val="24"/>
              </w:rPr>
              <w:t>淮安华昌固废处置有限公司处理；</w:t>
            </w:r>
            <w:r>
              <w:rPr>
                <w:rFonts w:hint="eastAsia" w:ascii="宋体" w:hAnsi="宋体" w:cs="宋体"/>
                <w:sz w:val="24"/>
              </w:rPr>
              <w:t>生活垃圾由镇环卫所统一处理。</w:t>
            </w:r>
          </w:p>
          <w:p>
            <w:pPr>
              <w:pStyle w:val="10"/>
              <w:spacing w:before="0" w:beforeAutospacing="0" w:after="0" w:afterAutospacing="0" w:line="360" w:lineRule="auto"/>
              <w:jc w:val="center"/>
              <w:rPr>
                <w:rFonts w:cs="仿宋"/>
              </w:rPr>
            </w:pPr>
            <w:r>
              <w:rPr>
                <w:rFonts w:hint="eastAsia"/>
                <w:b/>
                <w:szCs w:val="21"/>
              </w:rPr>
              <w:t>表</w:t>
            </w:r>
            <w:r>
              <w:rPr>
                <w:b/>
                <w:szCs w:val="21"/>
              </w:rPr>
              <w:t xml:space="preserve"> </w:t>
            </w:r>
            <w:r>
              <w:rPr>
                <w:rFonts w:hint="eastAsia"/>
                <w:b/>
                <w:szCs w:val="21"/>
                <w:lang w:val="en-US" w:eastAsia="zh-CN"/>
              </w:rPr>
              <w:t>7</w:t>
            </w:r>
            <w:r>
              <w:rPr>
                <w:b/>
                <w:szCs w:val="21"/>
              </w:rPr>
              <w:t>-</w:t>
            </w:r>
            <w:r>
              <w:rPr>
                <w:rFonts w:hint="eastAsia"/>
                <w:b/>
                <w:szCs w:val="21"/>
                <w:lang w:val="en-US" w:eastAsia="zh-CN"/>
              </w:rPr>
              <w:t>19</w:t>
            </w:r>
            <w:r>
              <w:rPr>
                <w:b/>
                <w:szCs w:val="21"/>
              </w:rPr>
              <w:t xml:space="preserve"> 本项目固体废物污染源源强核算结果及相关参数一览表</w:t>
            </w:r>
          </w:p>
          <w:tbl>
            <w:tblPr>
              <w:tblStyle w:val="12"/>
              <w:tblW w:w="895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1360"/>
              <w:gridCol w:w="885"/>
              <w:gridCol w:w="704"/>
              <w:gridCol w:w="872"/>
              <w:gridCol w:w="880"/>
              <w:gridCol w:w="871"/>
              <w:gridCol w:w="880"/>
              <w:gridCol w:w="123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工序</w:t>
                  </w:r>
                </w:p>
              </w:tc>
              <w:tc>
                <w:tcPr>
                  <w:tcW w:w="1360"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装置</w:t>
                  </w:r>
                </w:p>
              </w:tc>
              <w:tc>
                <w:tcPr>
                  <w:tcW w:w="885"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固废名称</w:t>
                  </w:r>
                </w:p>
              </w:tc>
              <w:tc>
                <w:tcPr>
                  <w:tcW w:w="704"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固废属性</w:t>
                  </w:r>
                </w:p>
              </w:tc>
              <w:tc>
                <w:tcPr>
                  <w:tcW w:w="1752" w:type="dxa"/>
                  <w:gridSpan w:val="2"/>
                  <w:vAlign w:val="center"/>
                </w:tcPr>
                <w:p>
                  <w:pPr>
                    <w:spacing w:line="240" w:lineRule="auto"/>
                    <w:jc w:val="center"/>
                    <w:rPr>
                      <w:snapToGrid w:val="0"/>
                      <w:color w:val="000000"/>
                      <w:kern w:val="0"/>
                      <w:szCs w:val="21"/>
                    </w:rPr>
                  </w:pPr>
                  <w:r>
                    <w:rPr>
                      <w:rFonts w:hint="eastAsia"/>
                      <w:snapToGrid w:val="0"/>
                      <w:color w:val="000000"/>
                      <w:kern w:val="0"/>
                      <w:szCs w:val="21"/>
                    </w:rPr>
                    <w:t>产生情况</w:t>
                  </w:r>
                </w:p>
              </w:tc>
              <w:tc>
                <w:tcPr>
                  <w:tcW w:w="1751" w:type="dxa"/>
                  <w:gridSpan w:val="2"/>
                  <w:vAlign w:val="center"/>
                </w:tcPr>
                <w:p>
                  <w:pPr>
                    <w:spacing w:line="240" w:lineRule="auto"/>
                    <w:jc w:val="center"/>
                    <w:rPr>
                      <w:snapToGrid w:val="0"/>
                      <w:color w:val="000000"/>
                      <w:kern w:val="0"/>
                      <w:szCs w:val="21"/>
                    </w:rPr>
                  </w:pPr>
                  <w:r>
                    <w:rPr>
                      <w:rFonts w:hint="eastAsia"/>
                      <w:snapToGrid w:val="0"/>
                      <w:color w:val="000000"/>
                      <w:kern w:val="0"/>
                      <w:szCs w:val="21"/>
                    </w:rPr>
                    <w:t>处置措施</w:t>
                  </w:r>
                </w:p>
              </w:tc>
              <w:tc>
                <w:tcPr>
                  <w:tcW w:w="1238" w:type="dxa"/>
                  <w:vMerge w:val="restart"/>
                  <w:vAlign w:val="center"/>
                </w:tcPr>
                <w:p>
                  <w:pPr>
                    <w:spacing w:line="240" w:lineRule="auto"/>
                    <w:jc w:val="center"/>
                    <w:rPr>
                      <w:snapToGrid w:val="0"/>
                      <w:color w:val="000000"/>
                      <w:kern w:val="0"/>
                      <w:szCs w:val="21"/>
                    </w:rPr>
                  </w:pPr>
                  <w:r>
                    <w:rPr>
                      <w:rFonts w:hint="eastAsia"/>
                      <w:snapToGrid w:val="0"/>
                      <w:color w:val="000000"/>
                      <w:kern w:val="0"/>
                      <w:szCs w:val="21"/>
                    </w:rPr>
                    <w:t>最终去向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vMerge w:val="continue"/>
                  <w:vAlign w:val="center"/>
                </w:tcPr>
                <w:p>
                  <w:pPr>
                    <w:spacing w:line="240" w:lineRule="auto"/>
                    <w:jc w:val="center"/>
                    <w:rPr>
                      <w:snapToGrid w:val="0"/>
                      <w:color w:val="000000"/>
                      <w:kern w:val="0"/>
                      <w:szCs w:val="21"/>
                    </w:rPr>
                  </w:pPr>
                </w:p>
              </w:tc>
              <w:tc>
                <w:tcPr>
                  <w:tcW w:w="1360" w:type="dxa"/>
                  <w:vMerge w:val="continue"/>
                  <w:vAlign w:val="center"/>
                </w:tcPr>
                <w:p>
                  <w:pPr>
                    <w:spacing w:line="240" w:lineRule="auto"/>
                    <w:jc w:val="center"/>
                    <w:rPr>
                      <w:snapToGrid w:val="0"/>
                      <w:color w:val="000000"/>
                      <w:kern w:val="0"/>
                      <w:szCs w:val="21"/>
                    </w:rPr>
                  </w:pPr>
                </w:p>
              </w:tc>
              <w:tc>
                <w:tcPr>
                  <w:tcW w:w="885" w:type="dxa"/>
                  <w:vMerge w:val="continue"/>
                  <w:vAlign w:val="center"/>
                </w:tcPr>
                <w:p>
                  <w:pPr>
                    <w:spacing w:line="240" w:lineRule="auto"/>
                    <w:jc w:val="center"/>
                    <w:rPr>
                      <w:snapToGrid w:val="0"/>
                      <w:color w:val="000000"/>
                      <w:kern w:val="0"/>
                      <w:szCs w:val="21"/>
                    </w:rPr>
                  </w:pPr>
                </w:p>
              </w:tc>
              <w:tc>
                <w:tcPr>
                  <w:tcW w:w="704" w:type="dxa"/>
                  <w:vMerge w:val="continue"/>
                  <w:vAlign w:val="center"/>
                </w:tcPr>
                <w:p>
                  <w:pPr>
                    <w:spacing w:line="240" w:lineRule="auto"/>
                    <w:jc w:val="center"/>
                    <w:rPr>
                      <w:snapToGrid w:val="0"/>
                      <w:color w:val="000000"/>
                      <w:kern w:val="0"/>
                      <w:szCs w:val="21"/>
                    </w:rPr>
                  </w:pP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核算方法</w:t>
                  </w:r>
                </w:p>
              </w:tc>
              <w:tc>
                <w:tcPr>
                  <w:tcW w:w="880" w:type="dxa"/>
                  <w:vAlign w:val="center"/>
                </w:tcPr>
                <w:p>
                  <w:pPr>
                    <w:spacing w:line="240" w:lineRule="auto"/>
                    <w:jc w:val="center"/>
                    <w:rPr>
                      <w:snapToGrid w:val="0"/>
                      <w:color w:val="000000"/>
                      <w:kern w:val="0"/>
                      <w:szCs w:val="21"/>
                    </w:rPr>
                  </w:pPr>
                  <w:r>
                    <w:rPr>
                      <w:rFonts w:hint="eastAsia"/>
                      <w:snapToGrid w:val="0"/>
                      <w:color w:val="000000"/>
                      <w:kern w:val="0"/>
                      <w:szCs w:val="21"/>
                    </w:rPr>
                    <w:t>产生量（t/a）</w:t>
                  </w:r>
                </w:p>
              </w:tc>
              <w:tc>
                <w:tcPr>
                  <w:tcW w:w="871" w:type="dxa"/>
                  <w:vAlign w:val="center"/>
                </w:tcPr>
                <w:p>
                  <w:pPr>
                    <w:spacing w:line="240" w:lineRule="auto"/>
                    <w:jc w:val="center"/>
                    <w:rPr>
                      <w:snapToGrid w:val="0"/>
                      <w:color w:val="000000"/>
                      <w:kern w:val="0"/>
                      <w:szCs w:val="21"/>
                    </w:rPr>
                  </w:pPr>
                  <w:r>
                    <w:rPr>
                      <w:rFonts w:hint="eastAsia"/>
                      <w:snapToGrid w:val="0"/>
                      <w:color w:val="000000"/>
                      <w:kern w:val="0"/>
                      <w:szCs w:val="21"/>
                    </w:rPr>
                    <w:t>工艺</w:t>
                  </w:r>
                </w:p>
              </w:tc>
              <w:tc>
                <w:tcPr>
                  <w:tcW w:w="880" w:type="dxa"/>
                  <w:vAlign w:val="center"/>
                </w:tcPr>
                <w:p>
                  <w:pPr>
                    <w:spacing w:line="240" w:lineRule="auto"/>
                    <w:jc w:val="center"/>
                    <w:rPr>
                      <w:snapToGrid w:val="0"/>
                      <w:color w:val="000000"/>
                      <w:kern w:val="0"/>
                      <w:szCs w:val="21"/>
                    </w:rPr>
                  </w:pPr>
                  <w:r>
                    <w:rPr>
                      <w:rFonts w:hint="eastAsia"/>
                      <w:snapToGrid w:val="0"/>
                      <w:color w:val="000000"/>
                      <w:kern w:val="0"/>
                      <w:szCs w:val="21"/>
                    </w:rPr>
                    <w:t>处置量（t/a）</w:t>
                  </w:r>
                </w:p>
              </w:tc>
              <w:tc>
                <w:tcPr>
                  <w:tcW w:w="1238" w:type="dxa"/>
                  <w:vMerge w:val="continue"/>
                  <w:vAlign w:val="center"/>
                </w:tcPr>
                <w:p>
                  <w:pPr>
                    <w:spacing w:line="240" w:lineRule="auto"/>
                    <w:jc w:val="center"/>
                    <w:rPr>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vAlign w:val="center"/>
                </w:tcPr>
                <w:p>
                  <w:pPr>
                    <w:spacing w:line="240" w:lineRule="auto"/>
                    <w:jc w:val="center"/>
                    <w:rPr>
                      <w:rFonts w:hint="eastAsia" w:eastAsia="宋体"/>
                      <w:snapToGrid w:val="0"/>
                      <w:color w:val="000000"/>
                      <w:kern w:val="0"/>
                      <w:szCs w:val="21"/>
                      <w:lang w:val="en-US" w:eastAsia="zh-CN"/>
                    </w:rPr>
                  </w:pPr>
                  <w:r>
                    <w:rPr>
                      <w:rFonts w:hint="eastAsia"/>
                      <w:snapToGrid w:val="0"/>
                      <w:color w:val="000000"/>
                      <w:kern w:val="0"/>
                      <w:szCs w:val="21"/>
                      <w:lang w:val="en-US" w:eastAsia="zh-CN"/>
                    </w:rPr>
                    <w:t>机加工</w:t>
                  </w:r>
                </w:p>
              </w:tc>
              <w:tc>
                <w:tcPr>
                  <w:tcW w:w="13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机加工车床</w:t>
                  </w:r>
                </w:p>
              </w:tc>
              <w:tc>
                <w:tcPr>
                  <w:tcW w:w="885" w:type="dxa"/>
                  <w:vAlign w:val="center"/>
                </w:tcPr>
                <w:p>
                  <w:pPr>
                    <w:spacing w:line="240" w:lineRule="auto"/>
                    <w:jc w:val="center"/>
                    <w:rPr>
                      <w:snapToGrid w:val="0"/>
                      <w:color w:val="000000"/>
                      <w:kern w:val="0"/>
                      <w:szCs w:val="21"/>
                    </w:rPr>
                  </w:pPr>
                  <w:r>
                    <w:rPr>
                      <w:rFonts w:hint="eastAsia" w:ascii="Times New Roman" w:hAnsi="宋体"/>
                      <w:szCs w:val="21"/>
                    </w:rPr>
                    <w:t>边角料</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一般固废</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871" w:type="dxa"/>
                  <w:vAlign w:val="center"/>
                </w:tcPr>
                <w:p>
                  <w:pPr>
                    <w:spacing w:line="240" w:lineRule="auto"/>
                    <w:jc w:val="center"/>
                    <w:rPr>
                      <w:snapToGrid w:val="0"/>
                      <w:color w:val="000000"/>
                      <w:kern w:val="0"/>
                      <w:szCs w:val="21"/>
                    </w:rPr>
                  </w:pPr>
                  <w:r>
                    <w:rPr>
                      <w:rFonts w:hint="eastAsia"/>
                      <w:snapToGrid w:val="0"/>
                      <w:color w:val="000000"/>
                      <w:kern w:val="0"/>
                      <w:szCs w:val="21"/>
                    </w:rPr>
                    <w:t>收集外售</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1238" w:type="dxa"/>
                  <w:vAlign w:val="center"/>
                </w:tcPr>
                <w:p>
                  <w:pPr>
                    <w:spacing w:line="240" w:lineRule="auto"/>
                    <w:jc w:val="center"/>
                    <w:rPr>
                      <w:snapToGrid w:val="0"/>
                      <w:color w:val="000000"/>
                      <w:kern w:val="0"/>
                      <w:szCs w:val="21"/>
                    </w:rPr>
                  </w:pPr>
                  <w:r>
                    <w:rPr>
                      <w:rFonts w:hint="eastAsia"/>
                      <w:snapToGrid w:val="0"/>
                      <w:color w:val="000000"/>
                      <w:kern w:val="0"/>
                      <w:szCs w:val="21"/>
                    </w:rPr>
                    <w:t>外售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生产</w:t>
                  </w:r>
                </w:p>
              </w:tc>
              <w:tc>
                <w:tcPr>
                  <w:tcW w:w="1360" w:type="dxa"/>
                  <w:vAlign w:val="center"/>
                </w:tcPr>
                <w:p>
                  <w:pPr>
                    <w:spacing w:line="240" w:lineRule="auto"/>
                    <w:jc w:val="center"/>
                    <w:rPr>
                      <w:rFonts w:hint="eastAsia" w:eastAsia="宋体"/>
                      <w:snapToGrid w:val="0"/>
                      <w:color w:val="000000"/>
                      <w:kern w:val="0"/>
                      <w:szCs w:val="21"/>
                      <w:lang w:val="en-US" w:eastAsia="zh-CN"/>
                    </w:rPr>
                  </w:pPr>
                  <w:r>
                    <w:rPr>
                      <w:rFonts w:hint="eastAsia"/>
                      <w:snapToGrid w:val="0"/>
                      <w:color w:val="000000"/>
                      <w:kern w:val="0"/>
                      <w:szCs w:val="21"/>
                      <w:lang w:val="en-US" w:eastAsia="zh-CN"/>
                    </w:rPr>
                    <w:t>/</w:t>
                  </w:r>
                </w:p>
              </w:tc>
              <w:tc>
                <w:tcPr>
                  <w:tcW w:w="885" w:type="dxa"/>
                  <w:vAlign w:val="center"/>
                </w:tcPr>
                <w:p>
                  <w:pPr>
                    <w:spacing w:line="240" w:lineRule="auto"/>
                    <w:jc w:val="center"/>
                    <w:rPr>
                      <w:rFonts w:hint="eastAsia"/>
                      <w:snapToGrid w:val="0"/>
                      <w:color w:val="000000"/>
                      <w:kern w:val="0"/>
                      <w:szCs w:val="21"/>
                    </w:rPr>
                  </w:pPr>
                  <w:r>
                    <w:rPr>
                      <w:rFonts w:hint="eastAsia" w:ascii="Times New Roman" w:hAnsi="宋体"/>
                      <w:szCs w:val="21"/>
                    </w:rPr>
                    <w:t>不合格品</w:t>
                  </w:r>
                </w:p>
              </w:tc>
              <w:tc>
                <w:tcPr>
                  <w:tcW w:w="704"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一般固废</w:t>
                  </w:r>
                </w:p>
              </w:tc>
              <w:tc>
                <w:tcPr>
                  <w:tcW w:w="872"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0.2</w:t>
                  </w:r>
                </w:p>
              </w:tc>
              <w:tc>
                <w:tcPr>
                  <w:tcW w:w="871"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回收</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0.2</w:t>
                  </w:r>
                </w:p>
              </w:tc>
              <w:tc>
                <w:tcPr>
                  <w:tcW w:w="1238" w:type="dxa"/>
                  <w:vAlign w:val="center"/>
                </w:tcPr>
                <w:p>
                  <w:pPr>
                    <w:spacing w:line="240" w:lineRule="auto"/>
                    <w:jc w:val="center"/>
                    <w:rPr>
                      <w:rFonts w:hint="eastAsia" w:eastAsia="宋体"/>
                      <w:snapToGrid w:val="0"/>
                      <w:color w:val="000000"/>
                      <w:kern w:val="0"/>
                      <w:szCs w:val="21"/>
                      <w:lang w:val="en-US" w:eastAsia="zh-CN"/>
                    </w:rPr>
                  </w:pPr>
                  <w:r>
                    <w:rPr>
                      <w:rFonts w:hint="eastAsia"/>
                      <w:snapToGrid w:val="0"/>
                      <w:color w:val="000000"/>
                      <w:kern w:val="0"/>
                      <w:szCs w:val="21"/>
                      <w:lang w:val="en-US" w:eastAsia="zh-CN"/>
                    </w:rPr>
                    <w:t>回收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264" w:type="dxa"/>
                  <w:vAlign w:val="center"/>
                </w:tcPr>
                <w:p>
                  <w:pPr>
                    <w:spacing w:line="240" w:lineRule="auto"/>
                    <w:jc w:val="center"/>
                    <w:rPr>
                      <w:snapToGrid w:val="0"/>
                      <w:color w:val="000000"/>
                      <w:kern w:val="0"/>
                      <w:szCs w:val="21"/>
                    </w:rPr>
                  </w:pPr>
                  <w:r>
                    <w:rPr>
                      <w:rFonts w:hint="eastAsia"/>
                      <w:snapToGrid w:val="0"/>
                      <w:color w:val="000000"/>
                      <w:kern w:val="0"/>
                      <w:szCs w:val="21"/>
                    </w:rPr>
                    <w:t>员工生活</w:t>
                  </w:r>
                </w:p>
              </w:tc>
              <w:tc>
                <w:tcPr>
                  <w:tcW w:w="1360" w:type="dxa"/>
                  <w:vAlign w:val="center"/>
                </w:tcPr>
                <w:p>
                  <w:pPr>
                    <w:spacing w:line="240" w:lineRule="auto"/>
                    <w:jc w:val="center"/>
                    <w:rPr>
                      <w:snapToGrid w:val="0"/>
                      <w:color w:val="000000"/>
                      <w:kern w:val="0"/>
                      <w:szCs w:val="21"/>
                    </w:rPr>
                  </w:pPr>
                  <w:r>
                    <w:rPr>
                      <w:rFonts w:hint="eastAsia"/>
                      <w:snapToGrid w:val="0"/>
                      <w:color w:val="000000"/>
                      <w:kern w:val="0"/>
                      <w:szCs w:val="21"/>
                    </w:rPr>
                    <w:t>/</w:t>
                  </w:r>
                </w:p>
              </w:tc>
              <w:tc>
                <w:tcPr>
                  <w:tcW w:w="885" w:type="dxa"/>
                  <w:vAlign w:val="center"/>
                </w:tcPr>
                <w:p>
                  <w:pPr>
                    <w:spacing w:line="240" w:lineRule="auto"/>
                    <w:jc w:val="center"/>
                    <w:rPr>
                      <w:snapToGrid w:val="0"/>
                      <w:color w:val="000000"/>
                      <w:kern w:val="0"/>
                      <w:szCs w:val="21"/>
                    </w:rPr>
                  </w:pPr>
                  <w:r>
                    <w:rPr>
                      <w:rFonts w:hint="eastAsia" w:ascii="Times New Roman" w:hAnsi="宋体"/>
                      <w:szCs w:val="21"/>
                    </w:rPr>
                    <w:t>生活垃圾</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一般固废</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4.5</w:t>
                  </w:r>
                </w:p>
              </w:tc>
              <w:tc>
                <w:tcPr>
                  <w:tcW w:w="871" w:type="dxa"/>
                  <w:vAlign w:val="center"/>
                </w:tcPr>
                <w:p>
                  <w:pPr>
                    <w:spacing w:line="240" w:lineRule="auto"/>
                    <w:jc w:val="center"/>
                    <w:rPr>
                      <w:snapToGrid w:val="0"/>
                      <w:color w:val="000000"/>
                      <w:kern w:val="0"/>
                      <w:szCs w:val="21"/>
                    </w:rPr>
                  </w:pPr>
                  <w:r>
                    <w:rPr>
                      <w:snapToGrid w:val="0"/>
                      <w:color w:val="000000"/>
                      <w:kern w:val="0"/>
                      <w:szCs w:val="21"/>
                    </w:rPr>
                    <w:t>/</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4.5</w:t>
                  </w:r>
                </w:p>
              </w:tc>
              <w:tc>
                <w:tcPr>
                  <w:tcW w:w="1238" w:type="dxa"/>
                  <w:vAlign w:val="center"/>
                </w:tcPr>
                <w:p>
                  <w:pPr>
                    <w:spacing w:line="240" w:lineRule="auto"/>
                    <w:jc w:val="center"/>
                    <w:rPr>
                      <w:rFonts w:cs="仿宋"/>
                      <w:kern w:val="0"/>
                      <w:szCs w:val="21"/>
                    </w:rPr>
                  </w:pPr>
                  <w:r>
                    <w:rPr>
                      <w:rFonts w:hint="eastAsia" w:cs="仿宋"/>
                      <w:kern w:val="0"/>
                      <w:szCs w:val="21"/>
                    </w:rPr>
                    <w:t>环卫所收集处理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1264" w:type="dxa"/>
                  <w:vAlign w:val="center"/>
                </w:tcPr>
                <w:p>
                  <w:pPr>
                    <w:spacing w:line="240" w:lineRule="auto"/>
                    <w:jc w:val="center"/>
                    <w:rPr>
                      <w:snapToGrid w:val="0"/>
                      <w:color w:val="000000"/>
                      <w:kern w:val="0"/>
                      <w:szCs w:val="21"/>
                    </w:rPr>
                  </w:pPr>
                  <w:r>
                    <w:rPr>
                      <w:rFonts w:hint="eastAsia"/>
                      <w:snapToGrid w:val="0"/>
                      <w:color w:val="000000"/>
                      <w:kern w:val="0"/>
                      <w:szCs w:val="21"/>
                    </w:rPr>
                    <w:t>废气处理</w:t>
                  </w:r>
                </w:p>
              </w:tc>
              <w:tc>
                <w:tcPr>
                  <w:tcW w:w="1360" w:type="dxa"/>
                  <w:vAlign w:val="center"/>
                </w:tcPr>
                <w:p>
                  <w:pPr>
                    <w:spacing w:line="240" w:lineRule="auto"/>
                    <w:jc w:val="center"/>
                    <w:rPr>
                      <w:snapToGrid w:val="0"/>
                      <w:color w:val="000000"/>
                      <w:kern w:val="0"/>
                      <w:szCs w:val="21"/>
                    </w:rPr>
                  </w:pPr>
                  <w:r>
                    <w:rPr>
                      <w:rFonts w:hint="eastAsia"/>
                      <w:snapToGrid w:val="0"/>
                      <w:color w:val="000000"/>
                      <w:kern w:val="0"/>
                      <w:szCs w:val="21"/>
                    </w:rPr>
                    <w:t>废气处理装置</w:t>
                  </w:r>
                </w:p>
              </w:tc>
              <w:tc>
                <w:tcPr>
                  <w:tcW w:w="885" w:type="dxa"/>
                  <w:vAlign w:val="center"/>
                </w:tcPr>
                <w:p>
                  <w:pPr>
                    <w:spacing w:line="240" w:lineRule="auto"/>
                    <w:jc w:val="center"/>
                    <w:rPr>
                      <w:snapToGrid w:val="0"/>
                      <w:color w:val="000000"/>
                      <w:kern w:val="0"/>
                      <w:szCs w:val="21"/>
                    </w:rPr>
                  </w:pPr>
                  <w:r>
                    <w:rPr>
                      <w:rFonts w:hint="eastAsia" w:ascii="Times New Roman" w:hAnsi="宋体"/>
                      <w:szCs w:val="21"/>
                    </w:rPr>
                    <w:t>废活性炭</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1238" w:type="dxa"/>
                  <w:vMerge w:val="restart"/>
                  <w:vAlign w:val="center"/>
                </w:tcPr>
                <w:p>
                  <w:pPr>
                    <w:spacing w:line="240" w:lineRule="auto"/>
                    <w:jc w:val="center"/>
                    <w:rPr>
                      <w:snapToGrid w:val="0"/>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1264" w:type="dxa"/>
                  <w:vAlign w:val="center"/>
                </w:tcPr>
                <w:p>
                  <w:pPr>
                    <w:spacing w:line="240" w:lineRule="auto"/>
                    <w:jc w:val="center"/>
                    <w:rPr>
                      <w:snapToGrid w:val="0"/>
                      <w:color w:val="000000"/>
                      <w:kern w:val="0"/>
                      <w:szCs w:val="21"/>
                    </w:rPr>
                  </w:pPr>
                  <w:r>
                    <w:rPr>
                      <w:rFonts w:hint="eastAsia"/>
                      <w:snapToGrid w:val="0"/>
                      <w:color w:val="000000"/>
                      <w:kern w:val="0"/>
                      <w:szCs w:val="21"/>
                    </w:rPr>
                    <w:t>设备维护</w:t>
                  </w:r>
                </w:p>
              </w:tc>
              <w:tc>
                <w:tcPr>
                  <w:tcW w:w="13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电火花车床</w:t>
                  </w:r>
                </w:p>
              </w:tc>
              <w:tc>
                <w:tcPr>
                  <w:tcW w:w="885" w:type="dxa"/>
                  <w:vAlign w:val="center"/>
                </w:tcPr>
                <w:p>
                  <w:pPr>
                    <w:spacing w:line="240" w:lineRule="auto"/>
                    <w:jc w:val="center"/>
                    <w:rPr>
                      <w:snapToGrid w:val="0"/>
                      <w:color w:val="000000"/>
                      <w:kern w:val="0"/>
                      <w:szCs w:val="21"/>
                    </w:rPr>
                  </w:pPr>
                  <w:r>
                    <w:rPr>
                      <w:rFonts w:hint="eastAsia" w:ascii="Times New Roman" w:hAnsi="宋体"/>
                      <w:szCs w:val="21"/>
                      <w:lang w:val="en-US" w:eastAsia="zh-CN"/>
                    </w:rPr>
                    <w:t>废电火花液</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0.5</w:t>
                  </w:r>
                </w:p>
              </w:tc>
              <w:tc>
                <w:tcPr>
                  <w:tcW w:w="1238" w:type="dxa"/>
                  <w:vMerge w:val="continue"/>
                  <w:vAlign w:val="center"/>
                </w:tcPr>
                <w:p>
                  <w:pPr>
                    <w:spacing w:line="240" w:lineRule="auto"/>
                    <w:jc w:val="center"/>
                    <w:rPr>
                      <w:rFonts w:cs="仿宋"/>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264" w:type="dxa"/>
                  <w:vAlign w:val="center"/>
                </w:tcPr>
                <w:p>
                  <w:pPr>
                    <w:spacing w:line="240" w:lineRule="auto"/>
                    <w:jc w:val="center"/>
                    <w:rPr>
                      <w:snapToGrid w:val="0"/>
                      <w:color w:val="000000"/>
                      <w:kern w:val="0"/>
                      <w:szCs w:val="21"/>
                    </w:rPr>
                  </w:pPr>
                  <w:r>
                    <w:rPr>
                      <w:rFonts w:hint="eastAsia"/>
                      <w:snapToGrid w:val="0"/>
                      <w:color w:val="000000"/>
                      <w:kern w:val="0"/>
                      <w:szCs w:val="21"/>
                    </w:rPr>
                    <w:t>设备维护</w:t>
                  </w:r>
                </w:p>
              </w:tc>
              <w:tc>
                <w:tcPr>
                  <w:tcW w:w="13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机加工车床</w:t>
                  </w:r>
                </w:p>
              </w:tc>
              <w:tc>
                <w:tcPr>
                  <w:tcW w:w="885" w:type="dxa"/>
                  <w:vAlign w:val="center"/>
                </w:tcPr>
                <w:p>
                  <w:pPr>
                    <w:spacing w:line="240" w:lineRule="auto"/>
                    <w:jc w:val="center"/>
                    <w:rPr>
                      <w:snapToGrid w:val="0"/>
                      <w:color w:val="000000"/>
                      <w:kern w:val="0"/>
                      <w:szCs w:val="21"/>
                    </w:rPr>
                  </w:pPr>
                  <w:r>
                    <w:rPr>
                      <w:rFonts w:hint="eastAsia" w:ascii="Times New Roman" w:hAnsi="宋体"/>
                      <w:szCs w:val="21"/>
                    </w:rPr>
                    <w:t>废</w:t>
                  </w:r>
                  <w:r>
                    <w:rPr>
                      <w:rFonts w:hint="eastAsia" w:hAnsi="宋体"/>
                      <w:szCs w:val="21"/>
                      <w:lang w:val="en-US" w:eastAsia="zh-CN"/>
                    </w:rPr>
                    <w:t>切削</w:t>
                  </w:r>
                  <w:r>
                    <w:rPr>
                      <w:rFonts w:hint="eastAsia" w:ascii="Times New Roman" w:hAnsi="宋体"/>
                      <w:szCs w:val="21"/>
                      <w:lang w:val="en-US" w:eastAsia="zh-CN"/>
                    </w:rPr>
                    <w:t>液</w:t>
                  </w:r>
                </w:p>
              </w:tc>
              <w:tc>
                <w:tcPr>
                  <w:tcW w:w="704" w:type="dxa"/>
                  <w:vAlign w:val="center"/>
                </w:tcPr>
                <w:p>
                  <w:pPr>
                    <w:spacing w:line="240" w:lineRule="auto"/>
                    <w:jc w:val="center"/>
                    <w:rPr>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eastAsia" w:eastAsia="宋体"/>
                      <w:snapToGrid w:val="0"/>
                      <w:color w:val="000000"/>
                      <w:kern w:val="0"/>
                      <w:szCs w:val="21"/>
                      <w:lang w:eastAsia="zh-CN"/>
                    </w:rPr>
                  </w:pPr>
                  <w:r>
                    <w:rPr>
                      <w:rFonts w:hint="eastAsia"/>
                      <w:snapToGrid w:val="0"/>
                      <w:color w:val="000000"/>
                      <w:kern w:val="0"/>
                      <w:szCs w:val="21"/>
                    </w:rPr>
                    <w:t>0.</w:t>
                  </w:r>
                  <w:r>
                    <w:rPr>
                      <w:rFonts w:hint="eastAsia"/>
                      <w:snapToGrid w:val="0"/>
                      <w:color w:val="000000"/>
                      <w:kern w:val="0"/>
                      <w:szCs w:val="21"/>
                      <w:lang w:val="en-US" w:eastAsia="zh-CN"/>
                    </w:rPr>
                    <w:t>6</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snapToGrid w:val="0"/>
                      <w:color w:val="000000"/>
                      <w:kern w:val="0"/>
                      <w:szCs w:val="21"/>
                    </w:rPr>
                  </w:pPr>
                  <w:r>
                    <w:rPr>
                      <w:rFonts w:hint="eastAsia"/>
                      <w:snapToGrid w:val="0"/>
                      <w:color w:val="000000"/>
                      <w:kern w:val="0"/>
                      <w:szCs w:val="21"/>
                    </w:rPr>
                    <w:t>0.</w:t>
                  </w:r>
                  <w:r>
                    <w:rPr>
                      <w:rFonts w:hint="eastAsia"/>
                      <w:snapToGrid w:val="0"/>
                      <w:color w:val="000000"/>
                      <w:kern w:val="0"/>
                      <w:szCs w:val="21"/>
                      <w:lang w:val="en-US" w:eastAsia="zh-CN"/>
                    </w:rPr>
                    <w:t>6</w:t>
                  </w:r>
                </w:p>
              </w:tc>
              <w:tc>
                <w:tcPr>
                  <w:tcW w:w="1238" w:type="dxa"/>
                  <w:vMerge w:val="continue"/>
                  <w:vAlign w:val="center"/>
                </w:tcPr>
                <w:p>
                  <w:pPr>
                    <w:spacing w:line="240" w:lineRule="auto"/>
                    <w:jc w:val="center"/>
                    <w:rPr>
                      <w:rFonts w:cs="仿宋"/>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264"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设备维护</w:t>
                  </w:r>
                </w:p>
              </w:tc>
              <w:tc>
                <w:tcPr>
                  <w:tcW w:w="136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车床</w:t>
                  </w:r>
                </w:p>
              </w:tc>
              <w:tc>
                <w:tcPr>
                  <w:tcW w:w="885" w:type="dxa"/>
                  <w:vAlign w:val="center"/>
                </w:tcPr>
                <w:p>
                  <w:pPr>
                    <w:spacing w:line="240" w:lineRule="auto"/>
                    <w:jc w:val="center"/>
                    <w:rPr>
                      <w:rFonts w:hint="default" w:ascii="Times New Roman" w:hAnsi="宋体" w:eastAsia="宋体"/>
                      <w:szCs w:val="21"/>
                      <w:lang w:val="en-US" w:eastAsia="zh-CN"/>
                    </w:rPr>
                  </w:pPr>
                  <w:r>
                    <w:rPr>
                      <w:rFonts w:hint="eastAsia" w:hAnsi="宋体"/>
                      <w:szCs w:val="21"/>
                      <w:lang w:val="en-US" w:eastAsia="zh-CN"/>
                    </w:rPr>
                    <w:t>废润滑油</w:t>
                  </w:r>
                </w:p>
              </w:tc>
              <w:tc>
                <w:tcPr>
                  <w:tcW w:w="704"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危险废物</w:t>
                  </w:r>
                </w:p>
              </w:tc>
              <w:tc>
                <w:tcPr>
                  <w:tcW w:w="872"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rPr>
                    <w:t>类比法</w:t>
                  </w:r>
                </w:p>
              </w:tc>
              <w:tc>
                <w:tcPr>
                  <w:tcW w:w="880" w:type="dxa"/>
                  <w:vAlign w:val="center"/>
                </w:tcPr>
                <w:p>
                  <w:pPr>
                    <w:spacing w:line="240" w:lineRule="auto"/>
                    <w:jc w:val="center"/>
                    <w:rPr>
                      <w:rFonts w:hint="default" w:eastAsia="宋体"/>
                      <w:snapToGrid w:val="0"/>
                      <w:color w:val="000000"/>
                      <w:kern w:val="0"/>
                      <w:szCs w:val="21"/>
                      <w:lang w:val="en-US" w:eastAsia="zh-CN"/>
                    </w:rPr>
                  </w:pPr>
                  <w:r>
                    <w:rPr>
                      <w:rFonts w:hint="eastAsia"/>
                      <w:snapToGrid w:val="0"/>
                      <w:color w:val="000000"/>
                      <w:kern w:val="0"/>
                      <w:szCs w:val="21"/>
                      <w:lang w:val="en-US" w:eastAsia="zh-CN"/>
                    </w:rPr>
                    <w:t>0.9</w:t>
                  </w:r>
                </w:p>
              </w:tc>
              <w:tc>
                <w:tcPr>
                  <w:tcW w:w="871" w:type="dxa"/>
                  <w:vAlign w:val="center"/>
                </w:tcPr>
                <w:p>
                  <w:pPr>
                    <w:spacing w:line="240" w:lineRule="auto"/>
                    <w:jc w:val="center"/>
                    <w:rPr>
                      <w:snapToGrid w:val="0"/>
                      <w:color w:val="000000"/>
                      <w:kern w:val="0"/>
                      <w:szCs w:val="21"/>
                    </w:rPr>
                  </w:pPr>
                  <w:r>
                    <w:rPr>
                      <w:snapToGrid w:val="0"/>
                      <w:color w:val="000000"/>
                      <w:kern w:val="0"/>
                      <w:szCs w:val="21"/>
                    </w:rPr>
                    <w:t>焚烧</w:t>
                  </w:r>
                </w:p>
              </w:tc>
              <w:tc>
                <w:tcPr>
                  <w:tcW w:w="880" w:type="dxa"/>
                  <w:vAlign w:val="center"/>
                </w:tcPr>
                <w:p>
                  <w:pPr>
                    <w:spacing w:line="240" w:lineRule="auto"/>
                    <w:jc w:val="center"/>
                    <w:rPr>
                      <w:rFonts w:hint="eastAsia"/>
                      <w:snapToGrid w:val="0"/>
                      <w:color w:val="000000"/>
                      <w:kern w:val="0"/>
                      <w:szCs w:val="21"/>
                    </w:rPr>
                  </w:pPr>
                  <w:r>
                    <w:rPr>
                      <w:rFonts w:hint="eastAsia"/>
                      <w:snapToGrid w:val="0"/>
                      <w:color w:val="000000"/>
                      <w:kern w:val="0"/>
                      <w:szCs w:val="21"/>
                      <w:lang w:val="en-US" w:eastAsia="zh-CN"/>
                    </w:rPr>
                    <w:t>0.9</w:t>
                  </w:r>
                </w:p>
              </w:tc>
              <w:tc>
                <w:tcPr>
                  <w:tcW w:w="1238" w:type="dxa"/>
                  <w:vMerge w:val="continue"/>
                  <w:vAlign w:val="center"/>
                </w:tcPr>
                <w:p>
                  <w:pPr>
                    <w:spacing w:line="240" w:lineRule="auto"/>
                    <w:jc w:val="center"/>
                    <w:rPr>
                      <w:rFonts w:cs="仿宋"/>
                      <w:kern w:val="0"/>
                      <w:szCs w:val="21"/>
                    </w:rPr>
                  </w:pPr>
                </w:p>
              </w:tc>
            </w:tr>
          </w:tbl>
          <w:p>
            <w:pPr>
              <w:spacing w:line="480" w:lineRule="exact"/>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2</w:t>
            </w:r>
            <w:r>
              <w:rPr>
                <w:rFonts w:hint="eastAsia" w:ascii="宋体" w:hAnsi="宋体" w:cs="宋体"/>
                <w:sz w:val="24"/>
              </w:rPr>
              <w:t>）危险废物环境影响分析</w:t>
            </w:r>
          </w:p>
          <w:p>
            <w:pPr>
              <w:spacing w:line="480" w:lineRule="exact"/>
              <w:ind w:firstLine="480" w:firstLineChars="200"/>
              <w:rPr>
                <w:rFonts w:ascii="宋体" w:hAnsi="宋体" w:cs="宋体"/>
                <w:sz w:val="24"/>
              </w:rPr>
            </w:pPr>
            <w:r>
              <w:rPr>
                <w:rFonts w:hint="eastAsia" w:ascii="宋体" w:hAnsi="宋体" w:cs="宋体"/>
                <w:sz w:val="24"/>
              </w:rPr>
              <w:t>①危废贮存环境影响分析</w:t>
            </w:r>
          </w:p>
          <w:p>
            <w:pPr>
              <w:spacing w:line="480" w:lineRule="exact"/>
              <w:ind w:firstLine="480" w:firstLineChars="200"/>
              <w:rPr>
                <w:rFonts w:ascii="宋体" w:hAnsi="宋体" w:cs="宋体"/>
                <w:sz w:val="24"/>
              </w:rPr>
            </w:pPr>
            <w:r>
              <w:rPr>
                <w:rFonts w:hint="eastAsia" w:ascii="宋体" w:hAnsi="宋体" w:cs="宋体"/>
                <w:sz w:val="24"/>
              </w:rPr>
              <w:t>本项目运营期产生的危险废物主要为废活性炭、</w:t>
            </w:r>
            <w:r>
              <w:rPr>
                <w:rFonts w:hint="eastAsia" w:ascii="宋体" w:hAnsi="宋体" w:cs="宋体"/>
                <w:sz w:val="24"/>
                <w:lang w:val="en-US" w:eastAsia="zh-CN"/>
              </w:rPr>
              <w:t>废电火花液、废切削液、废润滑油和废液压油</w:t>
            </w:r>
            <w:r>
              <w:rPr>
                <w:rFonts w:hint="eastAsia" w:ascii="宋体" w:hAnsi="宋体" w:cs="宋体"/>
                <w:sz w:val="24"/>
              </w:rPr>
              <w:t>，其主要产生环节为废气处理和设备维护，危废产生后通过收集由专用的密闭胶桶贮存于厂区的危废仓库，并交由资质单位进行处理，运输和处置过程中严格按照危废管理要求进行，因此本项目产生的危废对周边环境影响较小。同时，本项目产生的危废用密闭胶桶贮存，贮存过程中不会产生有毒有害物质的挥发和扩散，也不会发生泄露情况，因此本项目产生的危废在采取以上的污染防治措施条件下不会对周边的大气环境、地表水环境、土壤、地下水及周边环境保护目标产生影响。</w:t>
            </w:r>
          </w:p>
          <w:p>
            <w:pPr>
              <w:spacing w:line="480" w:lineRule="exact"/>
              <w:ind w:firstLine="480" w:firstLineChars="200"/>
              <w:rPr>
                <w:rFonts w:ascii="宋体" w:hAnsi="宋体" w:cs="宋体"/>
                <w:sz w:val="24"/>
              </w:rPr>
            </w:pPr>
            <w:r>
              <w:rPr>
                <w:rFonts w:hint="eastAsia" w:ascii="宋体" w:hAnsi="宋体" w:cs="宋体"/>
                <w:sz w:val="24"/>
              </w:rPr>
              <w:t>②运输过程影响分析</w:t>
            </w:r>
          </w:p>
          <w:p>
            <w:pPr>
              <w:spacing w:line="480" w:lineRule="exact"/>
              <w:ind w:firstLine="480" w:firstLineChars="200"/>
              <w:rPr>
                <w:rFonts w:ascii="宋体" w:hAnsi="宋体" w:cs="宋体"/>
                <w:sz w:val="24"/>
              </w:rPr>
            </w:pPr>
            <w:r>
              <w:rPr>
                <w:rFonts w:hint="eastAsia" w:ascii="宋体" w:hAnsi="宋体" w:cs="宋体"/>
                <w:sz w:val="24"/>
              </w:rPr>
              <w:t>本项目危废采用密闭胶桶贮存和运输，在运输过程中使用专业危废运输车辆进行运输，运输过程采取跑冒滴漏防治措施，发生散落概率极低。</w:t>
            </w:r>
          </w:p>
          <w:p>
            <w:pPr>
              <w:spacing w:line="480" w:lineRule="exact"/>
              <w:ind w:left="480"/>
              <w:rPr>
                <w:rFonts w:ascii="宋体" w:hAnsi="宋体" w:cs="宋体"/>
                <w:sz w:val="24"/>
              </w:rPr>
            </w:pP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 3 \* GB3</w:instrText>
            </w:r>
            <w:r>
              <w:rPr>
                <w:rFonts w:ascii="宋体" w:hAnsi="宋体" w:cs="宋体"/>
                <w:sz w:val="24"/>
              </w:rPr>
              <w:instrText xml:space="preserve"> </w:instrText>
            </w:r>
            <w:r>
              <w:rPr>
                <w:rFonts w:ascii="宋体" w:hAnsi="宋体" w:cs="宋体"/>
                <w:sz w:val="24"/>
              </w:rPr>
              <w:fldChar w:fldCharType="separate"/>
            </w:r>
            <w:r>
              <w:rPr>
                <w:rFonts w:hint="eastAsia" w:ascii="宋体" w:hAnsi="宋体" w:cs="宋体"/>
                <w:sz w:val="24"/>
              </w:rPr>
              <w:t>③</w:t>
            </w:r>
            <w:r>
              <w:rPr>
                <w:rFonts w:ascii="宋体" w:hAnsi="宋体" w:cs="宋体"/>
                <w:sz w:val="24"/>
              </w:rPr>
              <w:fldChar w:fldCharType="end"/>
            </w:r>
            <w:r>
              <w:rPr>
                <w:rFonts w:hint="eastAsia" w:ascii="宋体" w:hAnsi="宋体" w:cs="宋体"/>
                <w:sz w:val="24"/>
              </w:rPr>
              <w:t>废处置环境影响分析</w:t>
            </w:r>
          </w:p>
          <w:p>
            <w:pPr>
              <w:spacing w:line="480" w:lineRule="exact"/>
              <w:ind w:firstLine="480" w:firstLineChars="200"/>
              <w:rPr>
                <w:rFonts w:ascii="宋体" w:hAnsi="宋体" w:cs="宋体"/>
                <w:sz w:val="24"/>
              </w:rPr>
            </w:pPr>
            <w:r>
              <w:rPr>
                <w:rFonts w:hint="eastAsia" w:ascii="宋体" w:hAnsi="宋体" w:cs="宋体"/>
                <w:sz w:val="24"/>
              </w:rPr>
              <w:t>本项目运营期产生的危险废物主要为</w:t>
            </w:r>
            <w:r>
              <w:rPr>
                <w:rFonts w:hint="eastAsia"/>
                <w:sz w:val="24"/>
                <w:u w:val="none"/>
                <w:lang w:val="en-US" w:eastAsia="zh-CN"/>
              </w:rPr>
              <w:t>H</w:t>
            </w:r>
            <w:r>
              <w:rPr>
                <w:rFonts w:hint="eastAsia"/>
                <w:sz w:val="24"/>
                <w:u w:val="none"/>
              </w:rPr>
              <w:t>W</w:t>
            </w:r>
            <w:r>
              <w:rPr>
                <w:rFonts w:hint="eastAsia"/>
                <w:sz w:val="24"/>
                <w:u w:val="none"/>
                <w:lang w:val="en-US" w:eastAsia="zh-CN"/>
              </w:rPr>
              <w:t>49(900-041-49)</w:t>
            </w:r>
            <w:r>
              <w:rPr>
                <w:rFonts w:hint="eastAsia"/>
                <w:sz w:val="24"/>
                <w:u w:val="none"/>
              </w:rPr>
              <w:t>【</w:t>
            </w:r>
            <w:r>
              <w:rPr>
                <w:rFonts w:hint="eastAsia"/>
                <w:sz w:val="24"/>
                <w:u w:val="none"/>
                <w:lang w:eastAsia="zh-CN"/>
              </w:rPr>
              <w:t>废活性炭</w:t>
            </w:r>
            <w:r>
              <w:rPr>
                <w:rFonts w:hint="eastAsia"/>
                <w:sz w:val="24"/>
                <w:u w:val="none"/>
              </w:rPr>
              <w:t>】</w:t>
            </w:r>
            <w:r>
              <w:rPr>
                <w:rFonts w:hint="eastAsia"/>
                <w:sz w:val="24"/>
                <w:u w:val="none"/>
                <w:lang w:val="en-US" w:eastAsia="zh-CN"/>
              </w:rPr>
              <w:t>0.5</w:t>
            </w:r>
            <w:r>
              <w:rPr>
                <w:rFonts w:hint="eastAsia"/>
                <w:sz w:val="24"/>
                <w:u w:val="none"/>
              </w:rPr>
              <w:t>吨/年、HW</w:t>
            </w:r>
            <w:r>
              <w:rPr>
                <w:rFonts w:hint="eastAsia"/>
                <w:sz w:val="24"/>
                <w:u w:val="none"/>
                <w:lang w:val="en-US" w:eastAsia="zh-CN"/>
              </w:rPr>
              <w:t>09(900-007-49)</w:t>
            </w:r>
            <w:r>
              <w:rPr>
                <w:rFonts w:hint="eastAsia"/>
                <w:sz w:val="24"/>
                <w:u w:val="none"/>
              </w:rPr>
              <w:t>【</w:t>
            </w:r>
            <w:r>
              <w:rPr>
                <w:rFonts w:hint="eastAsia"/>
                <w:sz w:val="24"/>
                <w:u w:val="none"/>
                <w:lang w:eastAsia="zh-CN"/>
              </w:rPr>
              <w:t>废</w:t>
            </w:r>
            <w:r>
              <w:rPr>
                <w:rFonts w:hint="eastAsia"/>
                <w:sz w:val="24"/>
                <w:u w:val="none"/>
                <w:lang w:val="en-US" w:eastAsia="zh-CN"/>
              </w:rPr>
              <w:t>电火花液</w:t>
            </w:r>
            <w:r>
              <w:rPr>
                <w:rFonts w:hint="eastAsia"/>
                <w:sz w:val="24"/>
                <w:u w:val="none"/>
              </w:rPr>
              <w:t>】</w:t>
            </w:r>
            <w:r>
              <w:rPr>
                <w:rFonts w:hint="eastAsia"/>
                <w:sz w:val="24"/>
                <w:u w:val="none"/>
                <w:lang w:val="en-US" w:eastAsia="zh-CN"/>
              </w:rPr>
              <w:t>0.5</w:t>
            </w:r>
            <w:r>
              <w:rPr>
                <w:rFonts w:hint="eastAsia"/>
                <w:sz w:val="24"/>
                <w:u w:val="none"/>
              </w:rPr>
              <w:t>吨/</w:t>
            </w:r>
            <w:r>
              <w:rPr>
                <w:rFonts w:hint="eastAsia"/>
                <w:sz w:val="24"/>
                <w:u w:val="none"/>
                <w:lang w:val="en-US" w:eastAsia="zh-CN"/>
              </w:rPr>
              <w:t>年、HW09</w:t>
            </w:r>
            <w:r>
              <w:rPr>
                <w:rFonts w:hint="eastAsia"/>
                <w:sz w:val="24"/>
                <w:szCs w:val="24"/>
                <w:u w:val="none"/>
                <w:lang w:val="en-US" w:eastAsia="zh-CN"/>
              </w:rPr>
              <w:t>（</w:t>
            </w:r>
            <w:r>
              <w:rPr>
                <w:rFonts w:hint="eastAsia"/>
                <w:snapToGrid w:val="0"/>
                <w:color w:val="000000"/>
                <w:kern w:val="0"/>
                <w:sz w:val="24"/>
                <w:szCs w:val="24"/>
                <w:u w:val="none"/>
              </w:rPr>
              <w:t>900-</w:t>
            </w:r>
            <w:r>
              <w:rPr>
                <w:rFonts w:hint="eastAsia"/>
                <w:snapToGrid w:val="0"/>
                <w:color w:val="000000"/>
                <w:kern w:val="0"/>
                <w:sz w:val="24"/>
                <w:szCs w:val="24"/>
                <w:u w:val="none"/>
                <w:lang w:val="en-US" w:eastAsia="zh-CN"/>
              </w:rPr>
              <w:t>006</w:t>
            </w:r>
            <w:r>
              <w:rPr>
                <w:rFonts w:hint="eastAsia"/>
                <w:snapToGrid w:val="0"/>
                <w:color w:val="000000"/>
                <w:kern w:val="0"/>
                <w:sz w:val="24"/>
                <w:szCs w:val="24"/>
                <w:u w:val="none"/>
              </w:rPr>
              <w:t>-0</w:t>
            </w:r>
            <w:r>
              <w:rPr>
                <w:rFonts w:hint="eastAsia"/>
                <w:snapToGrid w:val="0"/>
                <w:color w:val="000000"/>
                <w:kern w:val="0"/>
                <w:sz w:val="24"/>
                <w:szCs w:val="24"/>
                <w:u w:val="none"/>
                <w:lang w:val="en-US" w:eastAsia="zh-CN"/>
              </w:rPr>
              <w:t>9</w:t>
            </w:r>
            <w:r>
              <w:rPr>
                <w:rFonts w:hint="eastAsia"/>
                <w:sz w:val="24"/>
                <w:u w:val="none"/>
                <w:lang w:val="en-US" w:eastAsia="zh-CN"/>
              </w:rPr>
              <w:t>）</w:t>
            </w:r>
            <w:r>
              <w:rPr>
                <w:rFonts w:hint="eastAsia"/>
                <w:sz w:val="24"/>
                <w:u w:val="none"/>
              </w:rPr>
              <w:t>【</w:t>
            </w:r>
            <w:r>
              <w:rPr>
                <w:rFonts w:hint="eastAsia"/>
                <w:sz w:val="24"/>
                <w:u w:val="none"/>
                <w:lang w:eastAsia="zh-CN"/>
              </w:rPr>
              <w:t>废</w:t>
            </w:r>
            <w:r>
              <w:rPr>
                <w:rFonts w:hint="eastAsia"/>
                <w:sz w:val="24"/>
                <w:u w:val="none"/>
                <w:lang w:val="en-US" w:eastAsia="zh-CN"/>
              </w:rPr>
              <w:t>切削液</w:t>
            </w:r>
            <w:r>
              <w:rPr>
                <w:rFonts w:hint="eastAsia"/>
                <w:sz w:val="24"/>
                <w:u w:val="none"/>
              </w:rPr>
              <w:t>】</w:t>
            </w:r>
            <w:r>
              <w:rPr>
                <w:rFonts w:hint="eastAsia"/>
                <w:sz w:val="24"/>
                <w:u w:val="none"/>
                <w:lang w:val="en-US" w:eastAsia="zh-CN"/>
              </w:rPr>
              <w:t>0.6</w:t>
            </w:r>
            <w:r>
              <w:rPr>
                <w:rFonts w:hint="eastAsia"/>
                <w:sz w:val="24"/>
                <w:u w:val="none"/>
              </w:rPr>
              <w:t>吨/</w:t>
            </w:r>
            <w:r>
              <w:rPr>
                <w:rFonts w:hint="eastAsia"/>
                <w:sz w:val="24"/>
                <w:u w:val="none"/>
                <w:lang w:val="en-US" w:eastAsia="zh-CN"/>
              </w:rPr>
              <w:t>年、</w:t>
            </w:r>
            <w:r>
              <w:rPr>
                <w:rFonts w:hint="eastAsia"/>
                <w:sz w:val="24"/>
                <w:u w:val="none"/>
              </w:rPr>
              <w:t>HW</w:t>
            </w:r>
            <w:r>
              <w:rPr>
                <w:rFonts w:hint="eastAsia"/>
                <w:sz w:val="24"/>
                <w:u w:val="none"/>
                <w:lang w:val="en-US" w:eastAsia="zh-CN"/>
              </w:rPr>
              <w:t>08</w:t>
            </w:r>
            <w:r>
              <w:rPr>
                <w:rFonts w:hint="default" w:ascii="Times New Roman" w:hAnsi="Times New Roman" w:cs="Times New Roman" w:eastAsiaTheme="minorEastAsia"/>
                <w:sz w:val="24"/>
                <w:szCs w:val="24"/>
                <w:u w:val="none"/>
                <w:lang w:val="en-US" w:eastAsia="zh-CN"/>
              </w:rPr>
              <w:t>(</w:t>
            </w:r>
            <w:r>
              <w:rPr>
                <w:rFonts w:hint="default" w:ascii="Times New Roman" w:hAnsi="Times New Roman" w:cs="Times New Roman" w:eastAsiaTheme="minorEastAsia"/>
                <w:snapToGrid w:val="0"/>
                <w:color w:val="000000"/>
                <w:kern w:val="0"/>
                <w:sz w:val="24"/>
                <w:szCs w:val="24"/>
                <w:u w:val="none"/>
              </w:rPr>
              <w:t>900-249-08</w:t>
            </w:r>
            <w:r>
              <w:rPr>
                <w:rFonts w:hint="default" w:ascii="Times New Roman" w:hAnsi="Times New Roman" w:cs="Times New Roman" w:eastAsiaTheme="minorEastAsia"/>
                <w:sz w:val="24"/>
                <w:szCs w:val="24"/>
                <w:u w:val="none"/>
                <w:lang w:val="en-US" w:eastAsia="zh-CN"/>
              </w:rPr>
              <w:t>)</w:t>
            </w:r>
            <w:r>
              <w:rPr>
                <w:rFonts w:hint="eastAsia"/>
                <w:sz w:val="24"/>
                <w:u w:val="none"/>
              </w:rPr>
              <w:t>【</w:t>
            </w:r>
            <w:r>
              <w:rPr>
                <w:rFonts w:hint="eastAsia"/>
                <w:sz w:val="24"/>
                <w:u w:val="none"/>
                <w:lang w:eastAsia="zh-CN"/>
              </w:rPr>
              <w:t>废</w:t>
            </w:r>
            <w:r>
              <w:rPr>
                <w:rFonts w:hint="eastAsia"/>
                <w:sz w:val="24"/>
                <w:u w:val="none"/>
                <w:lang w:val="en-US" w:eastAsia="zh-CN"/>
              </w:rPr>
              <w:t>润滑油</w:t>
            </w:r>
            <w:r>
              <w:rPr>
                <w:rFonts w:hint="eastAsia"/>
                <w:sz w:val="24"/>
                <w:u w:val="none"/>
              </w:rPr>
              <w:t>】</w:t>
            </w:r>
            <w:r>
              <w:rPr>
                <w:rFonts w:hint="eastAsia"/>
                <w:sz w:val="24"/>
                <w:u w:val="none"/>
                <w:lang w:val="en-US" w:eastAsia="zh-CN"/>
              </w:rPr>
              <w:t>0.9</w:t>
            </w:r>
            <w:r>
              <w:rPr>
                <w:rFonts w:hint="eastAsia"/>
                <w:sz w:val="24"/>
                <w:u w:val="none"/>
              </w:rPr>
              <w:t>吨/</w:t>
            </w:r>
            <w:r>
              <w:rPr>
                <w:rFonts w:hint="eastAsia"/>
                <w:sz w:val="24"/>
                <w:u w:val="none"/>
                <w:lang w:val="en-US" w:eastAsia="zh-CN"/>
              </w:rPr>
              <w:t>年、HW08</w:t>
            </w:r>
            <w:r>
              <w:rPr>
                <w:rFonts w:hint="eastAsia"/>
                <w:sz w:val="24"/>
                <w:szCs w:val="24"/>
                <w:u w:val="none"/>
                <w:lang w:val="en-US" w:eastAsia="zh-CN"/>
              </w:rPr>
              <w:t>（</w:t>
            </w:r>
            <w:r>
              <w:rPr>
                <w:rFonts w:hint="eastAsia"/>
                <w:snapToGrid w:val="0"/>
                <w:color w:val="000000"/>
                <w:kern w:val="0"/>
                <w:sz w:val="24"/>
                <w:szCs w:val="24"/>
                <w:u w:val="none"/>
              </w:rPr>
              <w:t>900-</w:t>
            </w:r>
            <w:r>
              <w:rPr>
                <w:rFonts w:hint="eastAsia"/>
                <w:snapToGrid w:val="0"/>
                <w:color w:val="000000"/>
                <w:kern w:val="0"/>
                <w:sz w:val="24"/>
                <w:szCs w:val="24"/>
                <w:u w:val="none"/>
                <w:lang w:val="en-US" w:eastAsia="zh-CN"/>
              </w:rPr>
              <w:t>218</w:t>
            </w:r>
            <w:r>
              <w:rPr>
                <w:rFonts w:hint="eastAsia"/>
                <w:snapToGrid w:val="0"/>
                <w:color w:val="000000"/>
                <w:kern w:val="0"/>
                <w:sz w:val="24"/>
                <w:szCs w:val="24"/>
                <w:u w:val="none"/>
              </w:rPr>
              <w:t>-0</w:t>
            </w:r>
            <w:r>
              <w:rPr>
                <w:rFonts w:hint="eastAsia"/>
                <w:snapToGrid w:val="0"/>
                <w:color w:val="000000"/>
                <w:kern w:val="0"/>
                <w:sz w:val="24"/>
                <w:szCs w:val="24"/>
                <w:u w:val="none"/>
                <w:lang w:val="en-US" w:eastAsia="zh-CN"/>
              </w:rPr>
              <w:t>8</w:t>
            </w:r>
            <w:r>
              <w:rPr>
                <w:rFonts w:hint="eastAsia"/>
                <w:sz w:val="24"/>
                <w:u w:val="none"/>
                <w:lang w:val="en-US" w:eastAsia="zh-CN"/>
              </w:rPr>
              <w:t>）</w:t>
            </w:r>
            <w:r>
              <w:rPr>
                <w:rFonts w:hint="eastAsia"/>
                <w:sz w:val="24"/>
                <w:u w:val="none"/>
              </w:rPr>
              <w:t>【</w:t>
            </w:r>
            <w:r>
              <w:rPr>
                <w:rFonts w:hint="eastAsia"/>
                <w:sz w:val="24"/>
                <w:u w:val="none"/>
                <w:lang w:eastAsia="zh-CN"/>
              </w:rPr>
              <w:t>废</w:t>
            </w:r>
            <w:r>
              <w:rPr>
                <w:rFonts w:hint="eastAsia"/>
                <w:sz w:val="24"/>
                <w:u w:val="none"/>
                <w:lang w:val="en-US" w:eastAsia="zh-CN"/>
              </w:rPr>
              <w:t>液压油</w:t>
            </w:r>
            <w:r>
              <w:rPr>
                <w:rFonts w:hint="eastAsia"/>
                <w:sz w:val="24"/>
                <w:u w:val="none"/>
              </w:rPr>
              <w:t>】</w:t>
            </w:r>
            <w:r>
              <w:rPr>
                <w:rFonts w:hint="eastAsia"/>
                <w:sz w:val="24"/>
                <w:u w:val="none"/>
                <w:lang w:val="en-US" w:eastAsia="zh-CN"/>
              </w:rPr>
              <w:t>0.2</w:t>
            </w:r>
            <w:r>
              <w:rPr>
                <w:rFonts w:hint="eastAsia"/>
                <w:sz w:val="24"/>
                <w:u w:val="none"/>
              </w:rPr>
              <w:t>吨/</w:t>
            </w:r>
            <w:r>
              <w:rPr>
                <w:rFonts w:hint="eastAsia"/>
                <w:sz w:val="24"/>
                <w:u w:val="none"/>
                <w:lang w:val="en-US" w:eastAsia="zh-CN"/>
              </w:rPr>
              <w:t>年</w:t>
            </w:r>
            <w:r>
              <w:rPr>
                <w:rFonts w:hint="eastAsia" w:ascii="宋体" w:hAnsi="宋体" w:cs="宋体"/>
                <w:sz w:val="24"/>
              </w:rPr>
              <w:t>，已全部落实淮安华昌固废处置有限公司处置，产生的危废种类与数量均在上述公司处置能力之内；企业承诺在项目投产前签订危废处置协议，保证项目产生的危废全部得到安全处置， 因此本项目产生的危险废物经危废单位处理后对环境影响较小。</w:t>
            </w:r>
          </w:p>
          <w:p>
            <w:pPr>
              <w:spacing w:line="480" w:lineRule="exact"/>
              <w:ind w:firstLine="480" w:firstLineChars="200"/>
              <w:rPr>
                <w:rFonts w:ascii="宋体" w:hAnsi="宋体" w:cs="宋体"/>
                <w:color w:val="FF0000"/>
                <w:sz w:val="24"/>
              </w:rPr>
            </w:pPr>
            <w:r>
              <w:rPr>
                <w:rFonts w:hint="eastAsia" w:ascii="宋体" w:hAnsi="宋体"/>
                <w:sz w:val="24"/>
              </w:rPr>
              <w:t>江苏康博工业固体废弃物处置有限公司</w:t>
            </w:r>
            <w:r>
              <w:rPr>
                <w:rFonts w:hint="eastAsia" w:ascii="宋体" w:hAnsi="宋体" w:cs="宋体"/>
                <w:color w:val="FF0000"/>
                <w:sz w:val="24"/>
              </w:rPr>
              <w:t>经营许可证编号为：JS0826OOI560-2，有资质处置</w:t>
            </w:r>
            <w:r>
              <w:rPr>
                <w:rFonts w:hint="eastAsia" w:ascii="宋体" w:hAnsi="宋体" w:cs="宋体"/>
                <w:color w:val="FF0000"/>
                <w:sz w:val="24"/>
                <w:lang w:val="en-US" w:eastAsia="zh-CN"/>
              </w:rPr>
              <w:t>废油水混合物或乳化剂（HW09）、</w:t>
            </w:r>
            <w:r>
              <w:rPr>
                <w:rFonts w:hint="eastAsia" w:ascii="宋体" w:hAnsi="宋体" w:cs="宋体"/>
                <w:color w:val="FF0000"/>
                <w:sz w:val="24"/>
              </w:rPr>
              <w:t>废矿物油（HW08）以及其他废物（HW49，900-041-49），处理危废的方式为高温焚烧处置。</w:t>
            </w:r>
          </w:p>
          <w:p>
            <w:pPr>
              <w:spacing w:line="480" w:lineRule="exact"/>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3</w:t>
            </w:r>
            <w:r>
              <w:rPr>
                <w:rFonts w:hint="eastAsia" w:ascii="宋体" w:hAnsi="宋体" w:cs="宋体"/>
                <w:sz w:val="24"/>
              </w:rPr>
              <w:t>）结论</w:t>
            </w:r>
          </w:p>
          <w:p>
            <w:pPr>
              <w:spacing w:line="480" w:lineRule="exact"/>
              <w:ind w:firstLine="480" w:firstLineChars="200"/>
              <w:rPr>
                <w:rFonts w:ascii="宋体" w:hAnsi="宋体" w:cs="宋体"/>
                <w:sz w:val="24"/>
              </w:rPr>
            </w:pPr>
            <w:r>
              <w:rPr>
                <w:rFonts w:hint="eastAsia" w:ascii="宋体" w:hAnsi="宋体" w:cs="宋体"/>
                <w:sz w:val="24"/>
              </w:rPr>
              <w:t>综上所述，本项目所产生的固废经上述措施可得到有效处置，不会引起环境卫生和“二次污染”的问题，对周围环境影响较小，固废处置措施方案可行。</w:t>
            </w:r>
          </w:p>
          <w:p>
            <w:pPr>
              <w:pStyle w:val="22"/>
              <w:spacing w:line="360" w:lineRule="auto"/>
              <w:ind w:firstLine="241" w:firstLineChars="100"/>
              <w:jc w:val="both"/>
              <w:rPr>
                <w:rFonts w:asciiTheme="minorEastAsia" w:hAnsiTheme="minorEastAsia" w:eastAsiaTheme="minorEastAsia"/>
                <w:b/>
                <w:bCs/>
                <w:sz w:val="24"/>
                <w:lang w:eastAsia="zh-CN"/>
              </w:rPr>
            </w:pPr>
            <w:r>
              <w:rPr>
                <w:rFonts w:hint="eastAsia" w:asciiTheme="minorEastAsia" w:hAnsiTheme="minorEastAsia" w:eastAsiaTheme="minorEastAsia"/>
                <w:b/>
                <w:bCs/>
                <w:sz w:val="24"/>
                <w:lang w:val="en-US" w:eastAsia="zh-CN"/>
              </w:rPr>
              <w:t>6</w:t>
            </w:r>
            <w:r>
              <w:rPr>
                <w:rFonts w:hint="eastAsia" w:asciiTheme="minorEastAsia" w:hAnsiTheme="minorEastAsia" w:eastAsiaTheme="minorEastAsia"/>
                <w:b/>
                <w:bCs/>
                <w:sz w:val="24"/>
                <w:lang w:eastAsia="zh-CN"/>
              </w:rPr>
              <w:t>、土壤环境影响分析</w:t>
            </w:r>
          </w:p>
          <w:p>
            <w:pPr>
              <w:pStyle w:val="18"/>
              <w:spacing w:before="4" w:line="360" w:lineRule="auto"/>
              <w:ind w:left="142" w:right="149" w:firstLine="480" w:firstLineChars="200"/>
              <w:jc w:val="both"/>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本项目主要为，主要影响为污染影响型。根据《环境影响评价技术导则土壤环境（试行）》（HJ964-2018）表 A.1 土壤环境影响评价项目类别，本项目属于其他行业。本项目建设项目占地面积约 0.</w:t>
            </w: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eastAsia="zh-CN"/>
              </w:rPr>
              <w:t>hm</w:t>
            </w:r>
            <w:r>
              <w:rPr>
                <w:rFonts w:hint="default" w:ascii="Times New Roman" w:hAnsi="Times New Roman" w:cs="Times New Roman" w:eastAsiaTheme="minorEastAsia"/>
                <w:sz w:val="24"/>
                <w:szCs w:val="24"/>
                <w:vertAlign w:val="superscript"/>
                <w:lang w:eastAsia="zh-CN"/>
              </w:rPr>
              <w:t>2</w:t>
            </w:r>
            <w:r>
              <w:rPr>
                <w:rFonts w:hint="default" w:ascii="Times New Roman" w:hAnsi="Times New Roman" w:cs="Times New Roman" w:eastAsiaTheme="minorEastAsia"/>
                <w:sz w:val="24"/>
                <w:szCs w:val="24"/>
                <w:lang w:eastAsia="zh-CN"/>
              </w:rPr>
              <w:t>，占地规模为小型（≤5 hm</w:t>
            </w:r>
            <w:r>
              <w:rPr>
                <w:rFonts w:hint="default" w:ascii="Times New Roman" w:hAnsi="Times New Roman" w:cs="Times New Roman" w:eastAsiaTheme="minorEastAsia"/>
                <w:sz w:val="24"/>
                <w:szCs w:val="24"/>
                <w:vertAlign w:val="superscript"/>
                <w:lang w:eastAsia="zh-CN"/>
              </w:rPr>
              <w:t>2</w:t>
            </w:r>
            <w:r>
              <w:rPr>
                <w:rFonts w:hint="default" w:ascii="Times New Roman" w:hAnsi="Times New Roman" w:cs="Times New Roman" w:eastAsiaTheme="minorEastAsia"/>
                <w:sz w:val="24"/>
                <w:szCs w:val="24"/>
                <w:lang w:eastAsia="zh-CN"/>
              </w:rPr>
              <w:t>），建设项目位于</w:t>
            </w:r>
            <w:r>
              <w:rPr>
                <w:rFonts w:hint="default" w:ascii="Times New Roman" w:hAnsi="Times New Roman" w:cs="Times New Roman" w:eastAsiaTheme="minorEastAsia"/>
                <w:sz w:val="24"/>
                <w:szCs w:val="24"/>
                <w:lang w:val="en-US" w:eastAsia="zh-CN"/>
              </w:rPr>
              <w:t>东南开发区银河路</w:t>
            </w:r>
            <w:r>
              <w:rPr>
                <w:rFonts w:hint="eastAsia" w:ascii="Times New Roman" w:hAnsi="Times New Roman" w:cs="Times New Roman" w:eastAsiaTheme="minorEastAsia"/>
                <w:sz w:val="24"/>
                <w:szCs w:val="24"/>
                <w:lang w:val="en-US" w:eastAsia="zh-CN"/>
              </w:rPr>
              <w:t>149号</w:t>
            </w:r>
            <w:r>
              <w:rPr>
                <w:rFonts w:hint="default" w:ascii="Times New Roman" w:hAnsi="Times New Roman" w:cs="Times New Roman" w:eastAsiaTheme="minorEastAsia"/>
                <w:sz w:val="24"/>
                <w:szCs w:val="24"/>
                <w:lang w:eastAsia="zh-CN"/>
              </w:rPr>
              <w:t>，所在地周边的土壤环境敏感程度为不敏感，根据污染影响型评价工作等级划分表，本项目可不开展土壤环境影响评价工作。</w:t>
            </w:r>
          </w:p>
          <w:p>
            <w:pPr>
              <w:pStyle w:val="4"/>
              <w:snapToGrid w:val="0"/>
              <w:spacing w:line="480" w:lineRule="exact"/>
              <w:rPr>
                <w:rFonts w:asciiTheme="minorEastAsia" w:hAnsiTheme="minorEastAsia" w:eastAsiaTheme="minorEastAsia"/>
                <w:b/>
                <w:bCs/>
                <w:szCs w:val="24"/>
              </w:rPr>
            </w:pPr>
            <w:r>
              <w:rPr>
                <w:rFonts w:hint="eastAsia" w:asciiTheme="minorEastAsia" w:hAnsiTheme="minorEastAsia" w:eastAsiaTheme="minorEastAsia"/>
                <w:b/>
                <w:bCs/>
                <w:szCs w:val="24"/>
                <w:lang w:val="en-US" w:eastAsia="zh-CN"/>
              </w:rPr>
              <w:t>7</w:t>
            </w:r>
            <w:r>
              <w:rPr>
                <w:rFonts w:hint="eastAsia" w:asciiTheme="minorEastAsia" w:hAnsiTheme="minorEastAsia" w:eastAsiaTheme="minorEastAsia"/>
                <w:b/>
                <w:bCs/>
                <w:szCs w:val="24"/>
              </w:rPr>
              <w:t>、环境风险防范措施</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（1）评价依据</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①建设项目风险源调查</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建设项目风险源调查主要包括调查建设项目危险物质数量和分布情况、生产工艺特点，收集危险物质安全技术说明书（MSDS）等基础资料。由于本项目为环境治理业，对废水处理设施新增过滤装置及无组织排放废气改为有组织排放，因此，本项目不涉及原辅料的使用，不涉及生产工艺，即本项目不涉及风险源。</w:t>
            </w:r>
          </w:p>
          <w:p>
            <w:pPr>
              <w:autoSpaceDE/>
              <w:autoSpaceDN/>
              <w:spacing w:line="480" w:lineRule="exact"/>
              <w:ind w:firstLine="480" w:firstLineChars="2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②环境敏感目标调查</w:t>
            </w:r>
          </w:p>
          <w:p>
            <w:pPr>
              <w:autoSpaceDE/>
              <w:autoSpaceDN/>
              <w:spacing w:line="480" w:lineRule="exact"/>
              <w:ind w:firstLine="480" w:firstLineChars="2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根据危险物质可能的影响途径，明确环境敏感目标，本项目环境敏感目标区位分布见附图2，调查对象、属性、相对方位及距离等信息见表3-3。</w:t>
            </w:r>
          </w:p>
          <w:p>
            <w:pPr>
              <w:autoSpaceDE/>
              <w:autoSpaceDN/>
              <w:spacing w:line="480" w:lineRule="exact"/>
              <w:ind w:firstLine="480" w:firstLineChars="2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（2）环境风险潜势初判</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分析建设项目生产、使用、储存过程中涉及的有毒有害、易燃易爆物质，根据危险物质的临界量，定量分析危险物质数量与临界量的比值（Q）和所属行业及生产工艺特点（M），对危险物质及工艺系统危险性（P）等级进行判断。</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当只涉及一种危险物质时，计算该物质的总量与其临界量比值，即为 Q；当存在多种危险物质时，则按下列公示计算物质总量与其临界量比（Q）：</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drawing>
                <wp:anchor distT="0" distB="0" distL="114300" distR="114300" simplePos="0" relativeHeight="251660288" behindDoc="0" locked="0" layoutInCell="1" allowOverlap="1">
                  <wp:simplePos x="0" y="0"/>
                  <wp:positionH relativeFrom="column">
                    <wp:posOffset>1690370</wp:posOffset>
                  </wp:positionH>
                  <wp:positionV relativeFrom="paragraph">
                    <wp:posOffset>6985</wp:posOffset>
                  </wp:positionV>
                  <wp:extent cx="2508250" cy="550545"/>
                  <wp:effectExtent l="0" t="0" r="6350" b="1905"/>
                  <wp:wrapSquare wrapText="bothSides"/>
                  <wp:docPr id="14" name="图片 2" descr="15776240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1577624040(1)"/>
                          <pic:cNvPicPr>
                            <a:picLocks noChangeAspect="1"/>
                          </pic:cNvPicPr>
                        </pic:nvPicPr>
                        <pic:blipFill>
                          <a:blip r:embed="rId4"/>
                          <a:stretch>
                            <a:fillRect/>
                          </a:stretch>
                        </pic:blipFill>
                        <pic:spPr>
                          <a:xfrm>
                            <a:off x="0" y="0"/>
                            <a:ext cx="2508250" cy="550545"/>
                          </a:xfrm>
                          <a:prstGeom prst="rect">
                            <a:avLst/>
                          </a:prstGeom>
                          <a:noFill/>
                          <a:ln>
                            <a:noFill/>
                          </a:ln>
                        </pic:spPr>
                      </pic:pic>
                    </a:graphicData>
                  </a:graphic>
                </wp:anchor>
              </w:drawing>
            </w:r>
          </w:p>
          <w:p>
            <w:pPr>
              <w:pStyle w:val="4"/>
              <w:snapToGrid w:val="0"/>
              <w:spacing w:line="480" w:lineRule="exact"/>
              <w:ind w:firstLine="480"/>
              <w:rPr>
                <w:rFonts w:asciiTheme="minorEastAsia" w:hAnsiTheme="minorEastAsia" w:eastAsiaTheme="minorEastAsia"/>
                <w:szCs w:val="24"/>
              </w:rPr>
            </w:pP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式中：q1，q2，...，qn——每种危险物质的最大存在总量，t；</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 xml:space="preserve">Q1，Q2，...，Qn ——每种危险物质的临界量，t。 </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当 Q＜1 时，该项目环境风险潜势为Ⅰ。</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当 Q≥1 时，将Q 值划分为：（1）1≤ Q＜10；（2）10≤Q＜100；（3）Q≥100。</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由于本项目不涉及原辅料，主要涉及的危险物质为废活性炭，</w:t>
            </w:r>
            <w:r>
              <w:rPr>
                <w:rFonts w:hint="eastAsia" w:asciiTheme="minorEastAsia" w:hAnsiTheme="minorEastAsia" w:eastAsiaTheme="minorEastAsia"/>
                <w:szCs w:val="24"/>
                <w:lang w:val="en-US" w:eastAsia="zh-CN"/>
              </w:rPr>
              <w:t>污泥</w:t>
            </w:r>
            <w:r>
              <w:rPr>
                <w:rFonts w:hint="eastAsia" w:asciiTheme="minorEastAsia" w:hAnsiTheme="minorEastAsia" w:eastAsiaTheme="minorEastAsia"/>
                <w:szCs w:val="24"/>
              </w:rPr>
              <w:t>。</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废活性炭的临界量为50t，本项目最大储存量为</w:t>
            </w:r>
            <w:r>
              <w:rPr>
                <w:rFonts w:hint="eastAsia" w:asciiTheme="minorEastAsia" w:hAnsiTheme="minorEastAsia" w:eastAsiaTheme="minorEastAsia"/>
                <w:szCs w:val="24"/>
                <w:lang w:val="en-US" w:eastAsia="zh-CN"/>
              </w:rPr>
              <w:t>0.5t</w:t>
            </w:r>
            <w:r>
              <w:rPr>
                <w:rFonts w:hint="eastAsia" w:asciiTheme="minorEastAsia" w:hAnsiTheme="minorEastAsia" w:eastAsiaTheme="minorEastAsia"/>
                <w:szCs w:val="24"/>
                <w:lang w:eastAsia="zh-CN"/>
              </w:rPr>
              <w:t>；</w:t>
            </w:r>
            <w:r>
              <w:rPr>
                <w:rFonts w:hint="eastAsia" w:asciiTheme="minorEastAsia" w:hAnsiTheme="minorEastAsia" w:eastAsiaTheme="minorEastAsia"/>
                <w:szCs w:val="24"/>
                <w:lang w:val="en-US" w:eastAsia="zh-CN"/>
              </w:rPr>
              <w:t>废电火花液的临界量</w:t>
            </w:r>
            <w:r>
              <w:rPr>
                <w:rFonts w:hint="eastAsia" w:asciiTheme="minorEastAsia" w:hAnsiTheme="minorEastAsia" w:eastAsiaTheme="minorEastAsia"/>
                <w:szCs w:val="24"/>
              </w:rPr>
              <w:t>为50t，本项目最大存储量为</w:t>
            </w:r>
            <w:r>
              <w:rPr>
                <w:rFonts w:hint="eastAsia" w:asciiTheme="minorEastAsia" w:hAnsiTheme="minorEastAsia" w:eastAsiaTheme="minorEastAsia"/>
                <w:szCs w:val="24"/>
                <w:lang w:val="en-US" w:eastAsia="zh-CN"/>
              </w:rPr>
              <w:t>0.5</w:t>
            </w:r>
            <w:r>
              <w:rPr>
                <w:rFonts w:hint="eastAsia" w:asciiTheme="minorEastAsia" w:hAnsiTheme="minorEastAsia" w:eastAsiaTheme="minorEastAsia"/>
                <w:szCs w:val="24"/>
              </w:rPr>
              <w:t>t</w:t>
            </w:r>
            <w:r>
              <w:rPr>
                <w:rFonts w:hint="eastAsia" w:asciiTheme="minorEastAsia" w:hAnsiTheme="minorEastAsia" w:eastAsiaTheme="minorEastAsia"/>
                <w:szCs w:val="24"/>
                <w:lang w:eastAsia="zh-CN"/>
              </w:rPr>
              <w:t>；</w:t>
            </w:r>
            <w:r>
              <w:rPr>
                <w:rFonts w:hint="eastAsia" w:asciiTheme="minorEastAsia" w:hAnsiTheme="minorEastAsia" w:eastAsiaTheme="minorEastAsia"/>
                <w:szCs w:val="24"/>
                <w:lang w:val="en-US" w:eastAsia="zh-CN"/>
              </w:rPr>
              <w:t>废切削液的临界量</w:t>
            </w:r>
            <w:r>
              <w:rPr>
                <w:rFonts w:hint="eastAsia" w:asciiTheme="minorEastAsia" w:hAnsiTheme="minorEastAsia" w:eastAsiaTheme="minorEastAsia"/>
                <w:szCs w:val="24"/>
              </w:rPr>
              <w:t>为50t，本项目最大存储量为</w:t>
            </w:r>
            <w:r>
              <w:rPr>
                <w:rFonts w:hint="eastAsia" w:asciiTheme="minorEastAsia" w:hAnsiTheme="minorEastAsia" w:eastAsiaTheme="minorEastAsia"/>
                <w:szCs w:val="24"/>
                <w:lang w:val="en-US" w:eastAsia="zh-CN"/>
              </w:rPr>
              <w:t>0.6</w:t>
            </w:r>
            <w:r>
              <w:rPr>
                <w:rFonts w:hint="eastAsia" w:asciiTheme="minorEastAsia" w:hAnsiTheme="minorEastAsia" w:eastAsiaTheme="minorEastAsia"/>
                <w:szCs w:val="24"/>
              </w:rPr>
              <w:t>t</w:t>
            </w:r>
            <w:r>
              <w:rPr>
                <w:rFonts w:hint="eastAsia" w:asciiTheme="minorEastAsia" w:hAnsiTheme="minorEastAsia" w:eastAsiaTheme="minorEastAsia"/>
                <w:szCs w:val="24"/>
                <w:lang w:eastAsia="zh-CN"/>
              </w:rPr>
              <w:t>；</w:t>
            </w:r>
            <w:r>
              <w:rPr>
                <w:rFonts w:hint="eastAsia" w:asciiTheme="minorEastAsia" w:hAnsiTheme="minorEastAsia" w:eastAsiaTheme="minorEastAsia"/>
                <w:szCs w:val="24"/>
                <w:lang w:val="en-US" w:eastAsia="zh-CN"/>
              </w:rPr>
              <w:t>废润滑油的临界量</w:t>
            </w:r>
            <w:r>
              <w:rPr>
                <w:rFonts w:hint="eastAsia" w:asciiTheme="minorEastAsia" w:hAnsiTheme="minorEastAsia" w:eastAsiaTheme="minorEastAsia"/>
                <w:szCs w:val="24"/>
              </w:rPr>
              <w:t>为</w:t>
            </w:r>
            <w:r>
              <w:rPr>
                <w:rFonts w:hint="eastAsia" w:asciiTheme="minorEastAsia" w:hAnsiTheme="minorEastAsia" w:eastAsiaTheme="minorEastAsia"/>
                <w:szCs w:val="24"/>
                <w:lang w:val="en-US" w:eastAsia="zh-CN"/>
              </w:rPr>
              <w:t>50</w:t>
            </w:r>
            <w:r>
              <w:rPr>
                <w:rFonts w:hint="eastAsia" w:asciiTheme="minorEastAsia" w:hAnsiTheme="minorEastAsia" w:eastAsiaTheme="minorEastAsia"/>
                <w:szCs w:val="24"/>
              </w:rPr>
              <w:t>t，本项目最大存储量为</w:t>
            </w:r>
            <w:r>
              <w:rPr>
                <w:rFonts w:hint="eastAsia" w:asciiTheme="minorEastAsia" w:hAnsiTheme="minorEastAsia" w:eastAsiaTheme="minorEastAsia"/>
                <w:szCs w:val="24"/>
                <w:lang w:val="en-US" w:eastAsia="zh-CN"/>
              </w:rPr>
              <w:t>0.9</w:t>
            </w:r>
            <w:r>
              <w:rPr>
                <w:rFonts w:hint="eastAsia" w:asciiTheme="minorEastAsia" w:hAnsiTheme="minorEastAsia" w:eastAsiaTheme="minorEastAsia"/>
                <w:szCs w:val="24"/>
              </w:rPr>
              <w:t>t</w:t>
            </w:r>
            <w:r>
              <w:rPr>
                <w:rFonts w:hint="eastAsia" w:asciiTheme="minorEastAsia" w:hAnsiTheme="minorEastAsia" w:eastAsiaTheme="minorEastAsia"/>
                <w:szCs w:val="24"/>
                <w:lang w:eastAsia="zh-CN"/>
              </w:rPr>
              <w:t>；</w:t>
            </w:r>
            <w:r>
              <w:rPr>
                <w:rFonts w:hint="eastAsia" w:asciiTheme="minorEastAsia" w:hAnsiTheme="minorEastAsia" w:eastAsiaTheme="minorEastAsia"/>
                <w:szCs w:val="24"/>
                <w:lang w:val="en-US" w:eastAsia="zh-CN"/>
              </w:rPr>
              <w:t>废液压油的临界量</w:t>
            </w:r>
            <w:r>
              <w:rPr>
                <w:rFonts w:hint="eastAsia" w:asciiTheme="minorEastAsia" w:hAnsiTheme="minorEastAsia" w:eastAsiaTheme="minorEastAsia"/>
                <w:szCs w:val="24"/>
              </w:rPr>
              <w:t>为50t，本项目最大存储量为</w:t>
            </w:r>
            <w:r>
              <w:rPr>
                <w:rFonts w:hint="eastAsia" w:asciiTheme="minorEastAsia" w:hAnsiTheme="minorEastAsia" w:eastAsiaTheme="minorEastAsia"/>
                <w:szCs w:val="24"/>
                <w:lang w:val="en-US" w:eastAsia="zh-CN"/>
              </w:rPr>
              <w:t>0.2</w:t>
            </w:r>
            <w:r>
              <w:rPr>
                <w:rFonts w:hint="eastAsia" w:asciiTheme="minorEastAsia" w:hAnsiTheme="minorEastAsia" w:eastAsiaTheme="minorEastAsia"/>
                <w:szCs w:val="24"/>
              </w:rPr>
              <w:t>t。</w:t>
            </w:r>
          </w:p>
          <w:p>
            <w:pPr>
              <w:pStyle w:val="4"/>
              <w:snapToGrid w:val="0"/>
              <w:spacing w:line="480" w:lineRule="exact"/>
              <w:ind w:firstLine="2440" w:firstLineChars="1017"/>
              <w:rPr>
                <w:rFonts w:hint="default" w:asciiTheme="minorEastAsia" w:hAnsiTheme="minorEastAsia" w:eastAsiaTheme="minorEastAsia"/>
                <w:szCs w:val="24"/>
                <w:lang w:val="en-US" w:eastAsia="zh-CN"/>
              </w:rPr>
            </w:pPr>
            <w:r>
              <w:rPr>
                <w:rFonts w:hint="eastAsia" w:asciiTheme="minorEastAsia" w:hAnsiTheme="minorEastAsia" w:eastAsiaTheme="minorEastAsia"/>
                <w:szCs w:val="24"/>
              </w:rPr>
              <w:t>Q=</w:t>
            </w:r>
            <w:r>
              <w:rPr>
                <w:rFonts w:hint="eastAsia" w:asciiTheme="minorEastAsia" w:hAnsiTheme="minorEastAsia" w:eastAsiaTheme="minorEastAsia"/>
                <w:szCs w:val="24"/>
                <w:lang w:val="en-US" w:eastAsia="zh-CN"/>
              </w:rPr>
              <w:t>0.5</w:t>
            </w:r>
            <w:r>
              <w:rPr>
                <w:rFonts w:hint="eastAsia" w:asciiTheme="minorEastAsia" w:hAnsiTheme="minorEastAsia" w:eastAsiaTheme="minorEastAsia"/>
                <w:szCs w:val="24"/>
              </w:rPr>
              <w:t>/50+</w:t>
            </w:r>
            <w:r>
              <w:rPr>
                <w:rFonts w:hint="eastAsia" w:asciiTheme="minorEastAsia" w:hAnsiTheme="minorEastAsia" w:eastAsiaTheme="minorEastAsia"/>
                <w:szCs w:val="24"/>
                <w:lang w:val="en-US" w:eastAsia="zh-CN"/>
              </w:rPr>
              <w:t>0.5</w:t>
            </w:r>
            <w:r>
              <w:rPr>
                <w:rFonts w:hint="eastAsia" w:asciiTheme="minorEastAsia" w:hAnsiTheme="minorEastAsia" w:eastAsiaTheme="minorEastAsia"/>
                <w:szCs w:val="24"/>
              </w:rPr>
              <w:t>/50+</w:t>
            </w:r>
            <w:r>
              <w:rPr>
                <w:rFonts w:hint="eastAsia" w:asciiTheme="minorEastAsia" w:hAnsiTheme="minorEastAsia" w:eastAsiaTheme="minorEastAsia"/>
                <w:szCs w:val="24"/>
                <w:lang w:val="en-US" w:eastAsia="zh-CN"/>
              </w:rPr>
              <w:t>0.6</w:t>
            </w:r>
            <w:r>
              <w:rPr>
                <w:rFonts w:hint="eastAsia" w:asciiTheme="minorEastAsia" w:hAnsiTheme="minorEastAsia" w:eastAsiaTheme="minorEastAsia"/>
                <w:szCs w:val="24"/>
              </w:rPr>
              <w:t>/50+</w:t>
            </w:r>
            <w:r>
              <w:rPr>
                <w:rFonts w:hint="eastAsia" w:asciiTheme="minorEastAsia" w:hAnsiTheme="minorEastAsia" w:eastAsiaTheme="minorEastAsia"/>
                <w:szCs w:val="24"/>
                <w:lang w:val="en-US" w:eastAsia="zh-CN"/>
              </w:rPr>
              <w:t>0.9</w:t>
            </w:r>
            <w:r>
              <w:rPr>
                <w:rFonts w:hint="eastAsia" w:asciiTheme="minorEastAsia" w:hAnsiTheme="minorEastAsia" w:eastAsiaTheme="minorEastAsia"/>
                <w:szCs w:val="24"/>
              </w:rPr>
              <w:t>/50+</w:t>
            </w:r>
            <w:r>
              <w:rPr>
                <w:rFonts w:hint="eastAsia" w:asciiTheme="minorEastAsia" w:hAnsiTheme="minorEastAsia" w:eastAsiaTheme="minorEastAsia"/>
                <w:szCs w:val="24"/>
                <w:lang w:val="en-US" w:eastAsia="zh-CN"/>
              </w:rPr>
              <w:t>0.2</w:t>
            </w:r>
            <w:r>
              <w:rPr>
                <w:rFonts w:hint="eastAsia" w:asciiTheme="minorEastAsia" w:hAnsiTheme="minorEastAsia" w:eastAsiaTheme="minorEastAsia"/>
                <w:szCs w:val="24"/>
              </w:rPr>
              <w:t>/50=</w:t>
            </w:r>
            <w:r>
              <w:rPr>
                <w:rFonts w:hint="eastAsia" w:asciiTheme="minorEastAsia" w:hAnsiTheme="minorEastAsia" w:eastAsiaTheme="minorEastAsia"/>
                <w:szCs w:val="24"/>
                <w:lang w:val="en-US" w:eastAsia="zh-CN"/>
              </w:rPr>
              <w:t>0.054</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因此，本项目不涉及危险物质，即Q=0.</w:t>
            </w:r>
            <w:r>
              <w:rPr>
                <w:rFonts w:hint="eastAsia" w:asciiTheme="minorEastAsia" w:hAnsiTheme="minorEastAsia" w:eastAsiaTheme="minorEastAsia"/>
                <w:szCs w:val="24"/>
                <w:lang w:val="en-US" w:eastAsia="zh-CN"/>
              </w:rPr>
              <w:t>054</w:t>
            </w:r>
            <w:r>
              <w:rPr>
                <w:rFonts w:hint="eastAsia" w:asciiTheme="minorEastAsia" w:hAnsiTheme="minorEastAsia" w:eastAsiaTheme="minorEastAsia"/>
                <w:szCs w:val="24"/>
              </w:rPr>
              <w:t>，风险潜势为Ⅰ。</w:t>
            </w:r>
          </w:p>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（3）本项目环境风险评价等级</w:t>
            </w:r>
          </w:p>
          <w:p>
            <w:pPr>
              <w:autoSpaceDE/>
              <w:autoSpaceDN/>
              <w:spacing w:line="480" w:lineRule="exact"/>
              <w:jc w:val="center"/>
              <w:rPr>
                <w:b/>
                <w:lang w:eastAsia="zh-CN"/>
              </w:rPr>
            </w:pPr>
            <w:r>
              <w:rPr>
                <w:b/>
                <w:lang w:eastAsia="zh-CN"/>
              </w:rPr>
              <w:t>表 7-</w:t>
            </w:r>
            <w:r>
              <w:rPr>
                <w:rFonts w:hint="eastAsia"/>
                <w:b/>
                <w:lang w:eastAsia="zh-CN"/>
              </w:rPr>
              <w:t>1</w:t>
            </w:r>
            <w:r>
              <w:rPr>
                <w:rFonts w:hint="eastAsia"/>
                <w:b/>
                <w:lang w:val="en-US" w:eastAsia="zh-CN"/>
              </w:rPr>
              <w:t>6</w:t>
            </w:r>
            <w:r>
              <w:rPr>
                <w:rFonts w:hint="eastAsia"/>
                <w:b/>
                <w:lang w:eastAsia="zh-CN"/>
              </w:rPr>
              <w:t xml:space="preserve"> </w:t>
            </w:r>
            <w:r>
              <w:rPr>
                <w:b/>
                <w:lang w:eastAsia="zh-CN"/>
              </w:rPr>
              <w:t xml:space="preserve"> 评价工作等级划分</w:t>
            </w:r>
          </w:p>
          <w:tbl>
            <w:tblPr>
              <w:tblStyle w:val="12"/>
              <w:tblpPr w:leftFromText="180" w:rightFromText="180" w:vertAnchor="text" w:horzAnchor="page" w:tblpX="19" w:tblpY="126"/>
              <w:tblOverlap w:val="never"/>
              <w:tblW w:w="8898" w:type="dxa"/>
              <w:tblInd w:w="0" w:type="dxa"/>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2717"/>
              <w:gridCol w:w="1542"/>
              <w:gridCol w:w="1630"/>
              <w:gridCol w:w="1542"/>
              <w:gridCol w:w="1467"/>
            </w:tblGrid>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75" w:hRule="atLeast"/>
              </w:trPr>
              <w:tc>
                <w:tcPr>
                  <w:tcW w:w="2717" w:type="dxa"/>
                  <w:tcBorders>
                    <w:tl2br w:val="nil"/>
                    <w:tr2bl w:val="nil"/>
                  </w:tcBorders>
                  <w:vAlign w:val="center"/>
                </w:tcPr>
                <w:p>
                  <w:pPr>
                    <w:jc w:val="center"/>
                    <w:rPr>
                      <w:lang w:eastAsia="zh-CN"/>
                    </w:rPr>
                  </w:pPr>
                  <w:r>
                    <w:rPr>
                      <w:lang w:eastAsia="zh-CN"/>
                    </w:rPr>
                    <w:t xml:space="preserve">环境风险潜势 </w:t>
                  </w:r>
                </w:p>
              </w:tc>
              <w:tc>
                <w:tcPr>
                  <w:tcW w:w="1542" w:type="dxa"/>
                  <w:tcBorders>
                    <w:tl2br w:val="nil"/>
                    <w:tr2bl w:val="nil"/>
                  </w:tcBorders>
                  <w:vAlign w:val="center"/>
                </w:tcPr>
                <w:p>
                  <w:pPr>
                    <w:jc w:val="center"/>
                    <w:rPr>
                      <w:lang w:eastAsia="zh-CN"/>
                    </w:rPr>
                  </w:pPr>
                  <w:r>
                    <w:rPr>
                      <w:lang w:eastAsia="zh-CN"/>
                    </w:rPr>
                    <w:t>Ⅳ、Ⅳ+</w:t>
                  </w:r>
                </w:p>
              </w:tc>
              <w:tc>
                <w:tcPr>
                  <w:tcW w:w="1630" w:type="dxa"/>
                  <w:tcBorders>
                    <w:tl2br w:val="nil"/>
                    <w:tr2bl w:val="nil"/>
                  </w:tcBorders>
                  <w:vAlign w:val="center"/>
                </w:tcPr>
                <w:p>
                  <w:pPr>
                    <w:jc w:val="center"/>
                    <w:rPr>
                      <w:lang w:eastAsia="zh-CN"/>
                    </w:rPr>
                  </w:pPr>
                  <w:r>
                    <w:rPr>
                      <w:lang w:eastAsia="zh-CN"/>
                    </w:rPr>
                    <w:t>Ⅲ</w:t>
                  </w:r>
                </w:p>
              </w:tc>
              <w:tc>
                <w:tcPr>
                  <w:tcW w:w="1542" w:type="dxa"/>
                  <w:tcBorders>
                    <w:tl2br w:val="nil"/>
                    <w:tr2bl w:val="nil"/>
                  </w:tcBorders>
                  <w:vAlign w:val="center"/>
                </w:tcPr>
                <w:p>
                  <w:pPr>
                    <w:jc w:val="center"/>
                    <w:rPr>
                      <w:lang w:eastAsia="zh-CN"/>
                    </w:rPr>
                  </w:pPr>
                  <w:r>
                    <w:rPr>
                      <w:lang w:eastAsia="zh-CN"/>
                    </w:rPr>
                    <w:t>Ⅱ</w:t>
                  </w:r>
                </w:p>
              </w:tc>
              <w:tc>
                <w:tcPr>
                  <w:tcW w:w="1467" w:type="dxa"/>
                  <w:tcBorders>
                    <w:tl2br w:val="nil"/>
                    <w:tr2bl w:val="nil"/>
                  </w:tcBorders>
                  <w:vAlign w:val="center"/>
                </w:tcPr>
                <w:p>
                  <w:pPr>
                    <w:jc w:val="center"/>
                    <w:rPr>
                      <w:lang w:eastAsia="zh-CN"/>
                    </w:rPr>
                  </w:pPr>
                  <w:r>
                    <w:rPr>
                      <w:lang w:eastAsia="zh-CN"/>
                    </w:rPr>
                    <w:t>Ⅰ</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51" w:hRule="atLeast"/>
              </w:trPr>
              <w:tc>
                <w:tcPr>
                  <w:tcW w:w="2717" w:type="dxa"/>
                  <w:tcBorders>
                    <w:tl2br w:val="nil"/>
                    <w:tr2bl w:val="nil"/>
                  </w:tcBorders>
                  <w:vAlign w:val="center"/>
                </w:tcPr>
                <w:p>
                  <w:pPr>
                    <w:jc w:val="center"/>
                    <w:rPr>
                      <w:lang w:eastAsia="zh-CN"/>
                    </w:rPr>
                  </w:pPr>
                  <w:r>
                    <w:rPr>
                      <w:lang w:eastAsia="zh-CN"/>
                    </w:rPr>
                    <w:t>评价工作等级</w:t>
                  </w:r>
                </w:p>
              </w:tc>
              <w:tc>
                <w:tcPr>
                  <w:tcW w:w="1542" w:type="dxa"/>
                  <w:tcBorders>
                    <w:tl2br w:val="nil"/>
                    <w:tr2bl w:val="nil"/>
                  </w:tcBorders>
                  <w:vAlign w:val="center"/>
                </w:tcPr>
                <w:p>
                  <w:pPr>
                    <w:jc w:val="center"/>
                    <w:rPr>
                      <w:lang w:eastAsia="zh-CN"/>
                    </w:rPr>
                  </w:pPr>
                  <w:r>
                    <w:rPr>
                      <w:lang w:eastAsia="zh-CN"/>
                    </w:rPr>
                    <w:t>一</w:t>
                  </w:r>
                </w:p>
              </w:tc>
              <w:tc>
                <w:tcPr>
                  <w:tcW w:w="1630" w:type="dxa"/>
                  <w:tcBorders>
                    <w:tl2br w:val="nil"/>
                    <w:tr2bl w:val="nil"/>
                  </w:tcBorders>
                  <w:vAlign w:val="center"/>
                </w:tcPr>
                <w:p>
                  <w:pPr>
                    <w:jc w:val="center"/>
                    <w:rPr>
                      <w:lang w:eastAsia="zh-CN"/>
                    </w:rPr>
                  </w:pPr>
                  <w:r>
                    <w:rPr>
                      <w:lang w:eastAsia="zh-CN"/>
                    </w:rPr>
                    <w:t>二</w:t>
                  </w:r>
                </w:p>
              </w:tc>
              <w:tc>
                <w:tcPr>
                  <w:tcW w:w="1542" w:type="dxa"/>
                  <w:tcBorders>
                    <w:tl2br w:val="nil"/>
                    <w:tr2bl w:val="nil"/>
                  </w:tcBorders>
                  <w:vAlign w:val="center"/>
                </w:tcPr>
                <w:p>
                  <w:pPr>
                    <w:jc w:val="center"/>
                    <w:rPr>
                      <w:lang w:eastAsia="zh-CN"/>
                    </w:rPr>
                  </w:pPr>
                  <w:r>
                    <w:rPr>
                      <w:lang w:eastAsia="zh-CN"/>
                    </w:rPr>
                    <w:t>三</w:t>
                  </w:r>
                </w:p>
              </w:tc>
              <w:tc>
                <w:tcPr>
                  <w:tcW w:w="1467" w:type="dxa"/>
                  <w:tcBorders>
                    <w:tl2br w:val="nil"/>
                    <w:tr2bl w:val="nil"/>
                  </w:tcBorders>
                  <w:vAlign w:val="center"/>
                </w:tcPr>
                <w:p>
                  <w:pPr>
                    <w:jc w:val="center"/>
                    <w:rPr>
                      <w:lang w:eastAsia="zh-CN"/>
                    </w:rPr>
                  </w:pPr>
                  <w:r>
                    <w:rPr>
                      <w:lang w:eastAsia="zh-CN"/>
                    </w:rPr>
                    <w:t>简单分析a</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636" w:hRule="atLeast"/>
              </w:trPr>
              <w:tc>
                <w:tcPr>
                  <w:tcW w:w="8898" w:type="dxa"/>
                  <w:gridSpan w:val="5"/>
                  <w:tcBorders>
                    <w:tl2br w:val="nil"/>
                    <w:tr2bl w:val="nil"/>
                  </w:tcBorders>
                </w:tcPr>
                <w:p>
                  <w:pPr>
                    <w:widowControl/>
                    <w:rPr>
                      <w:lang w:eastAsia="zh-CN"/>
                    </w:rPr>
                  </w:pPr>
                  <w:r>
                    <w:rPr>
                      <w:lang w:eastAsia="zh-CN"/>
                    </w:rPr>
                    <w:t>a 是相对于详细评价工作内容而言，在描述危险物质、环境影响途径、环境危害后果、风险防范措施等方面给出定性的说明。</w:t>
                  </w:r>
                </w:p>
              </w:tc>
            </w:tr>
          </w:tbl>
          <w:p>
            <w:pPr>
              <w:pStyle w:val="4"/>
              <w:snapToGrid w:val="0"/>
              <w:spacing w:line="480" w:lineRule="exact"/>
              <w:ind w:firstLine="480"/>
              <w:rPr>
                <w:rFonts w:asciiTheme="minorEastAsia" w:hAnsiTheme="minorEastAsia" w:eastAsiaTheme="minorEastAsia"/>
                <w:szCs w:val="24"/>
              </w:rPr>
            </w:pPr>
            <w:r>
              <w:rPr>
                <w:rFonts w:hint="eastAsia" w:asciiTheme="minorEastAsia" w:hAnsiTheme="minorEastAsia" w:eastAsiaTheme="minorEastAsia"/>
                <w:szCs w:val="24"/>
              </w:rPr>
              <w:t>本项目风险潜势为Ⅰ，根据《建设项目环境风险评价技术导则》4.3 评价工作等级划分要求，本项目可开展简单分析。</w:t>
            </w:r>
          </w:p>
          <w:p>
            <w:pPr>
              <w:autoSpaceDE/>
              <w:autoSpaceDN/>
              <w:spacing w:line="480" w:lineRule="exact"/>
              <w:ind w:firstLine="480" w:firstLineChars="200"/>
              <w:rPr>
                <w:rFonts w:asciiTheme="minorEastAsia" w:hAnsiTheme="minorEastAsia" w:eastAsiaTheme="minorEastAsia"/>
                <w:sz w:val="24"/>
                <w:szCs w:val="24"/>
                <w:lang w:eastAsia="zh-CN"/>
              </w:rPr>
            </w:pPr>
            <w:r>
              <w:rPr>
                <w:rFonts w:asciiTheme="minorEastAsia" w:hAnsiTheme="minorEastAsia" w:eastAsiaTheme="minorEastAsia"/>
                <w:sz w:val="24"/>
                <w:szCs w:val="24"/>
                <w:lang w:eastAsia="zh-CN"/>
              </w:rPr>
              <w:t>（1）企业已采取的风险防范措施有：</w:t>
            </w:r>
          </w:p>
          <w:p>
            <w:pPr>
              <w:spacing w:line="360" w:lineRule="auto"/>
              <w:ind w:firstLine="480" w:firstLineChars="200"/>
              <w:rPr>
                <w:rFonts w:asciiTheme="minorEastAsia" w:hAnsiTheme="minorEastAsia" w:eastAsiaTheme="minorEastAsia"/>
                <w:sz w:val="24"/>
                <w:szCs w:val="24"/>
                <w:lang w:eastAsia="zh-CN"/>
              </w:rPr>
            </w:pPr>
            <w:r>
              <w:rPr>
                <w:rFonts w:asciiTheme="minorEastAsia" w:hAnsiTheme="minorEastAsia" w:eastAsiaTheme="minorEastAsia"/>
                <w:sz w:val="24"/>
                <w:szCs w:val="24"/>
                <w:lang w:eastAsia="zh-CN"/>
              </w:rPr>
              <w:t>生产区与办公区分离，并保持适当距离，此外，厂区配备了完善的消防系统，制定了安全生产制度，严格按照程序生产，确保安全生产；加强员工规范操作培训，提高操作人员的防范意识。项目运行以来未出现过环境事故。</w:t>
            </w:r>
          </w:p>
          <w:p>
            <w:pPr>
              <w:numPr>
                <w:ilvl w:val="0"/>
                <w:numId w:val="6"/>
              </w:numPr>
              <w:autoSpaceDE/>
              <w:autoSpaceDN/>
              <w:spacing w:line="480" w:lineRule="exact"/>
              <w:ind w:firstLine="480" w:firstLineChars="200"/>
              <w:rPr>
                <w:rFonts w:asciiTheme="minorEastAsia" w:hAnsiTheme="minorEastAsia" w:eastAsiaTheme="minorEastAsia"/>
                <w:sz w:val="24"/>
                <w:szCs w:val="24"/>
                <w:lang w:eastAsia="zh-CN"/>
              </w:rPr>
            </w:pPr>
            <w:r>
              <w:rPr>
                <w:rFonts w:asciiTheme="minorEastAsia" w:hAnsiTheme="minorEastAsia" w:eastAsiaTheme="minorEastAsia"/>
                <w:sz w:val="24"/>
                <w:szCs w:val="24"/>
                <w:lang w:eastAsia="zh-CN"/>
              </w:rPr>
              <w:t>企业环境风险及拟采取措施：</w:t>
            </w:r>
          </w:p>
          <w:p>
            <w:pPr>
              <w:autoSpaceDE/>
              <w:autoSpaceDN/>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1.</w:t>
            </w:r>
            <w:r>
              <w:rPr>
                <w:rFonts w:hint="eastAsia" w:asciiTheme="minorEastAsia" w:hAnsiTheme="minorEastAsia" w:eastAsiaTheme="minorEastAsia"/>
                <w:sz w:val="24"/>
                <w:szCs w:val="24"/>
                <w:lang w:eastAsia="zh-CN"/>
              </w:rPr>
              <w:t>加强危废仓库的分类管理，加强设备检修维护。</w:t>
            </w:r>
          </w:p>
          <w:p>
            <w:pPr>
              <w:autoSpaceDE/>
              <w:autoSpaceDN/>
              <w:spacing w:line="480" w:lineRule="exact"/>
              <w:ind w:firstLine="480" w:firstLineChars="200"/>
              <w:rPr>
                <w:rFonts w:asciiTheme="minorEastAsia" w:hAnsiTheme="minorEastAsia" w:eastAsiaTheme="minorEastAsia"/>
                <w:sz w:val="24"/>
                <w:szCs w:val="24"/>
                <w:lang w:eastAsia="zh-CN"/>
              </w:rPr>
            </w:pPr>
            <w:r>
              <w:rPr>
                <w:rFonts w:asciiTheme="minorEastAsia" w:hAnsiTheme="minorEastAsia" w:eastAsiaTheme="minorEastAsia"/>
                <w:sz w:val="24"/>
                <w:szCs w:val="24"/>
                <w:lang w:eastAsia="zh-CN"/>
              </w:rPr>
              <w:t>经过以上防范措施的落实，本次项目环境风险是可接受的。</w:t>
            </w:r>
          </w:p>
          <w:p>
            <w:pPr>
              <w:autoSpaceDE/>
              <w:autoSpaceDN/>
              <w:snapToGrid w:val="0"/>
              <w:spacing w:line="480" w:lineRule="exact"/>
              <w:jc w:val="both"/>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xml:space="preserve">  </w:t>
            </w:r>
            <w:r>
              <w:rPr>
                <w:rFonts w:asciiTheme="minorEastAsia" w:hAnsiTheme="minorEastAsia" w:eastAsiaTheme="minorEastAsia"/>
                <w:sz w:val="24"/>
                <w:szCs w:val="24"/>
                <w:lang w:eastAsia="zh-CN"/>
              </w:rPr>
              <w:t>综上所述，本项目的环境风险潜势为 I，本项目环境风险简单分析内容详见表7-</w:t>
            </w:r>
            <w:r>
              <w:rPr>
                <w:rFonts w:hint="eastAsia" w:asciiTheme="minorEastAsia" w:hAnsiTheme="minorEastAsia" w:eastAsiaTheme="minorEastAsia"/>
                <w:sz w:val="24"/>
                <w:szCs w:val="24"/>
                <w:lang w:eastAsia="zh-CN"/>
              </w:rPr>
              <w:t>1</w:t>
            </w:r>
            <w:r>
              <w:rPr>
                <w:rFonts w:hint="eastAsia" w:asciiTheme="minorEastAsia" w:hAnsiTheme="minorEastAsia" w:eastAsiaTheme="minorEastAsia"/>
                <w:sz w:val="24"/>
                <w:szCs w:val="24"/>
                <w:lang w:val="en-US" w:eastAsia="zh-CN"/>
              </w:rPr>
              <w:t>8</w:t>
            </w:r>
            <w:r>
              <w:rPr>
                <w:rFonts w:asciiTheme="minorEastAsia" w:hAnsiTheme="minorEastAsia" w:eastAsiaTheme="minorEastAsia"/>
                <w:sz w:val="24"/>
                <w:szCs w:val="24"/>
                <w:lang w:eastAsia="zh-CN"/>
              </w:rPr>
              <w:t>。</w:t>
            </w:r>
          </w:p>
          <w:p>
            <w:pPr>
              <w:spacing w:line="360" w:lineRule="auto"/>
              <w:jc w:val="center"/>
              <w:rPr>
                <w:b/>
                <w:snapToGrid w:val="0"/>
                <w:color w:val="000000"/>
                <w:kern w:val="0"/>
                <w:sz w:val="24"/>
              </w:rPr>
            </w:pPr>
            <w:r>
              <w:rPr>
                <w:b/>
                <w:sz w:val="24"/>
              </w:rPr>
              <w:t>表</w:t>
            </w:r>
            <w:r>
              <w:rPr>
                <w:b/>
                <w:spacing w:val="-60"/>
                <w:sz w:val="24"/>
              </w:rPr>
              <w:t xml:space="preserve"> </w:t>
            </w:r>
            <w:r>
              <w:rPr>
                <w:rFonts w:eastAsia="Times New Roman"/>
                <w:b/>
                <w:sz w:val="24"/>
              </w:rPr>
              <w:t>7-</w:t>
            </w:r>
            <w:r>
              <w:rPr>
                <w:rFonts w:hint="eastAsia" w:eastAsiaTheme="minorEastAsia"/>
                <w:b/>
                <w:sz w:val="24"/>
              </w:rPr>
              <w:t>27</w:t>
            </w:r>
            <w:r>
              <w:rPr>
                <w:rFonts w:eastAsia="Times New Roman"/>
                <w:b/>
                <w:sz w:val="24"/>
              </w:rPr>
              <w:tab/>
            </w:r>
            <w:r>
              <w:rPr>
                <w:b/>
                <w:sz w:val="24"/>
              </w:rPr>
              <w:t>建设项目环境风险简单分析内容表</w:t>
            </w:r>
          </w:p>
          <w:tbl>
            <w:tblPr>
              <w:tblStyle w:val="12"/>
              <w:tblW w:w="892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08"/>
              <w:gridCol w:w="1415"/>
              <w:gridCol w:w="1763"/>
              <w:gridCol w:w="1763"/>
              <w:gridCol w:w="187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108" w:type="dxa"/>
                  <w:vAlign w:val="center"/>
                </w:tcPr>
                <w:p>
                  <w:pPr>
                    <w:spacing w:line="240" w:lineRule="auto"/>
                    <w:jc w:val="center"/>
                    <w:rPr>
                      <w:snapToGrid w:val="0"/>
                      <w:color w:val="000000"/>
                      <w:kern w:val="0"/>
                      <w:szCs w:val="21"/>
                    </w:rPr>
                  </w:pPr>
                  <w:r>
                    <w:rPr>
                      <w:rFonts w:hint="eastAsia"/>
                      <w:snapToGrid w:val="0"/>
                      <w:color w:val="000000"/>
                      <w:kern w:val="0"/>
                      <w:szCs w:val="21"/>
                    </w:rPr>
                    <w:t>建设项目名称</w:t>
                  </w:r>
                </w:p>
              </w:tc>
              <w:tc>
                <w:tcPr>
                  <w:tcW w:w="6816" w:type="dxa"/>
                  <w:gridSpan w:val="4"/>
                  <w:vAlign w:val="center"/>
                </w:tcPr>
                <w:p>
                  <w:pPr>
                    <w:spacing w:line="240" w:lineRule="auto"/>
                    <w:jc w:val="center"/>
                    <w:rPr>
                      <w:snapToGrid w:val="0"/>
                      <w:color w:val="000000"/>
                      <w:kern w:val="0"/>
                      <w:szCs w:val="21"/>
                    </w:rPr>
                  </w:pPr>
                  <w:r>
                    <w:rPr>
                      <w:rFonts w:hint="eastAsia" w:asciiTheme="minorEastAsia" w:hAnsiTheme="minorEastAsia" w:eastAsiaTheme="minorEastAsia" w:cstheme="minorEastAsia"/>
                      <w:sz w:val="24"/>
                      <w:szCs w:val="24"/>
                    </w:rPr>
                    <w:t>新建模具和塑料制品加工项目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108" w:type="dxa"/>
                  <w:vAlign w:val="center"/>
                </w:tcPr>
                <w:p>
                  <w:pPr>
                    <w:spacing w:line="240" w:lineRule="auto"/>
                    <w:jc w:val="center"/>
                    <w:rPr>
                      <w:snapToGrid w:val="0"/>
                      <w:color w:val="000000"/>
                      <w:kern w:val="0"/>
                      <w:szCs w:val="21"/>
                    </w:rPr>
                  </w:pPr>
                  <w:r>
                    <w:rPr>
                      <w:rFonts w:hint="eastAsia"/>
                      <w:snapToGrid w:val="0"/>
                      <w:color w:val="000000"/>
                      <w:kern w:val="0"/>
                      <w:szCs w:val="21"/>
                    </w:rPr>
                    <w:t>建设地点</w:t>
                  </w:r>
                </w:p>
              </w:tc>
              <w:tc>
                <w:tcPr>
                  <w:tcW w:w="6816" w:type="dxa"/>
                  <w:gridSpan w:val="4"/>
                  <w:vAlign w:val="center"/>
                </w:tcPr>
                <w:p>
                  <w:pPr>
                    <w:spacing w:line="240" w:lineRule="auto"/>
                    <w:jc w:val="center"/>
                    <w:rPr>
                      <w:rFonts w:hint="default" w:eastAsia="宋体"/>
                      <w:snapToGrid w:val="0"/>
                      <w:color w:val="000000"/>
                      <w:kern w:val="0"/>
                      <w:szCs w:val="21"/>
                      <w:lang w:val="en-US" w:eastAsia="zh-CN"/>
                    </w:rPr>
                  </w:pPr>
                  <w:r>
                    <w:rPr>
                      <w:rFonts w:hint="eastAsia" w:ascii="Times New Roman" w:hAnsi="宋体"/>
                      <w:kern w:val="0"/>
                      <w:szCs w:val="21"/>
                    </w:rPr>
                    <w:t>常熟市</w:t>
                  </w:r>
                  <w:r>
                    <w:rPr>
                      <w:rFonts w:hint="eastAsia" w:ascii="Times New Roman" w:hAnsi="宋体"/>
                      <w:kern w:val="0"/>
                      <w:szCs w:val="21"/>
                      <w:lang w:val="en-US" w:eastAsia="zh-CN"/>
                    </w:rPr>
                    <w:t>东南开发区银河路</w:t>
                  </w:r>
                  <w:r>
                    <w:rPr>
                      <w:rFonts w:hint="eastAsia" w:hAnsi="宋体"/>
                      <w:kern w:val="0"/>
                      <w:szCs w:val="21"/>
                      <w:lang w:val="en-US" w:eastAsia="zh-CN"/>
                    </w:rPr>
                    <w:t>149号</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108" w:type="dxa"/>
                  <w:vAlign w:val="center"/>
                </w:tcPr>
                <w:p>
                  <w:pPr>
                    <w:spacing w:line="240" w:lineRule="auto"/>
                    <w:jc w:val="center"/>
                    <w:rPr>
                      <w:snapToGrid w:val="0"/>
                      <w:color w:val="000000"/>
                      <w:kern w:val="0"/>
                      <w:szCs w:val="21"/>
                    </w:rPr>
                  </w:pPr>
                  <w:r>
                    <w:rPr>
                      <w:rFonts w:hint="eastAsia"/>
                      <w:snapToGrid w:val="0"/>
                      <w:color w:val="000000"/>
                      <w:kern w:val="0"/>
                      <w:szCs w:val="21"/>
                    </w:rPr>
                    <w:t>地理坐标</w:t>
                  </w:r>
                </w:p>
              </w:tc>
              <w:tc>
                <w:tcPr>
                  <w:tcW w:w="1415" w:type="dxa"/>
                  <w:vAlign w:val="center"/>
                </w:tcPr>
                <w:p>
                  <w:pPr>
                    <w:spacing w:line="240" w:lineRule="auto"/>
                    <w:jc w:val="center"/>
                    <w:rPr>
                      <w:snapToGrid w:val="0"/>
                      <w:color w:val="000000"/>
                      <w:kern w:val="0"/>
                      <w:szCs w:val="21"/>
                    </w:rPr>
                  </w:pPr>
                  <w:r>
                    <w:rPr>
                      <w:rFonts w:hint="eastAsia"/>
                      <w:snapToGrid w:val="0"/>
                      <w:color w:val="000000"/>
                      <w:kern w:val="0"/>
                      <w:szCs w:val="21"/>
                    </w:rPr>
                    <w:t>经度</w:t>
                  </w:r>
                </w:p>
              </w:tc>
              <w:tc>
                <w:tcPr>
                  <w:tcW w:w="1763" w:type="dxa"/>
                  <w:vAlign w:val="center"/>
                </w:tcPr>
                <w:p>
                  <w:pPr>
                    <w:spacing w:line="240" w:lineRule="auto"/>
                    <w:jc w:val="center"/>
                    <w:rPr>
                      <w:snapToGrid w:val="0"/>
                      <w:color w:val="000000"/>
                      <w:kern w:val="0"/>
                      <w:szCs w:val="21"/>
                    </w:rPr>
                  </w:pPr>
                  <w:r>
                    <w:rPr>
                      <w:snapToGrid w:val="0"/>
                      <w:color w:val="000000"/>
                      <w:kern w:val="0"/>
                      <w:szCs w:val="21"/>
                    </w:rPr>
                    <w:t>120.665404</w:t>
                  </w:r>
                </w:p>
              </w:tc>
              <w:tc>
                <w:tcPr>
                  <w:tcW w:w="1763" w:type="dxa"/>
                  <w:vAlign w:val="center"/>
                </w:tcPr>
                <w:p>
                  <w:pPr>
                    <w:spacing w:line="240" w:lineRule="auto"/>
                    <w:jc w:val="center"/>
                    <w:rPr>
                      <w:snapToGrid w:val="0"/>
                      <w:color w:val="000000"/>
                      <w:kern w:val="0"/>
                      <w:szCs w:val="21"/>
                    </w:rPr>
                  </w:pPr>
                  <w:r>
                    <w:rPr>
                      <w:rFonts w:hint="eastAsia"/>
                      <w:snapToGrid w:val="0"/>
                      <w:color w:val="000000"/>
                      <w:kern w:val="0"/>
                      <w:szCs w:val="21"/>
                    </w:rPr>
                    <w:t>纬度</w:t>
                  </w:r>
                </w:p>
              </w:tc>
              <w:tc>
                <w:tcPr>
                  <w:tcW w:w="1875" w:type="dxa"/>
                  <w:vAlign w:val="center"/>
                </w:tcPr>
                <w:p>
                  <w:pPr>
                    <w:spacing w:line="240" w:lineRule="auto"/>
                    <w:jc w:val="center"/>
                    <w:rPr>
                      <w:snapToGrid w:val="0"/>
                      <w:color w:val="000000"/>
                      <w:kern w:val="0"/>
                      <w:szCs w:val="21"/>
                    </w:rPr>
                  </w:pPr>
                  <w:r>
                    <w:rPr>
                      <w:snapToGrid w:val="0"/>
                      <w:color w:val="000000"/>
                      <w:kern w:val="0"/>
                      <w:szCs w:val="21"/>
                    </w:rPr>
                    <w:t>31.522095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108" w:type="dxa"/>
                  <w:vAlign w:val="center"/>
                </w:tcPr>
                <w:p>
                  <w:pPr>
                    <w:spacing w:line="240" w:lineRule="auto"/>
                    <w:jc w:val="center"/>
                    <w:rPr>
                      <w:snapToGrid w:val="0"/>
                      <w:color w:val="000000"/>
                      <w:kern w:val="0"/>
                      <w:szCs w:val="21"/>
                    </w:rPr>
                  </w:pPr>
                  <w:r>
                    <w:rPr>
                      <w:rFonts w:hint="eastAsia"/>
                      <w:snapToGrid w:val="0"/>
                      <w:color w:val="000000"/>
                      <w:kern w:val="0"/>
                      <w:szCs w:val="21"/>
                    </w:rPr>
                    <w:t>主要危险物质及分布</w:t>
                  </w:r>
                </w:p>
              </w:tc>
              <w:tc>
                <w:tcPr>
                  <w:tcW w:w="6816" w:type="dxa"/>
                  <w:gridSpan w:val="4"/>
                  <w:vAlign w:val="center"/>
                </w:tcPr>
                <w:p>
                  <w:pPr>
                    <w:spacing w:line="240" w:lineRule="auto"/>
                    <w:jc w:val="center"/>
                    <w:rPr>
                      <w:rFonts w:hint="default" w:eastAsia="宋体"/>
                      <w:snapToGrid w:val="0"/>
                      <w:color w:val="000000"/>
                      <w:kern w:val="0"/>
                      <w:szCs w:val="21"/>
                      <w:lang w:val="en-US" w:eastAsia="zh-CN"/>
                    </w:rPr>
                  </w:pPr>
                  <w:r>
                    <w:rPr>
                      <w:snapToGrid w:val="0"/>
                      <w:color w:val="000000"/>
                      <w:kern w:val="0"/>
                      <w:szCs w:val="21"/>
                    </w:rPr>
                    <w:t>本项目</w:t>
                  </w:r>
                  <w:r>
                    <w:rPr>
                      <w:rFonts w:hint="eastAsia"/>
                      <w:snapToGrid w:val="0"/>
                      <w:color w:val="000000"/>
                      <w:kern w:val="0"/>
                      <w:szCs w:val="21"/>
                      <w:lang w:val="en-US" w:eastAsia="zh-CN"/>
                    </w:rPr>
                    <w:t>主要危险物质为废活性炭、废电火花液、废切削液、废润滑油和废液压油。存放点为危废仓库。</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108" w:type="dxa"/>
                  <w:vAlign w:val="center"/>
                </w:tcPr>
                <w:p>
                  <w:pPr>
                    <w:spacing w:line="240" w:lineRule="auto"/>
                    <w:jc w:val="center"/>
                    <w:rPr>
                      <w:snapToGrid w:val="0"/>
                      <w:color w:val="000000"/>
                      <w:kern w:val="0"/>
                      <w:szCs w:val="21"/>
                    </w:rPr>
                  </w:pPr>
                  <w:r>
                    <w:rPr>
                      <w:rFonts w:hint="eastAsia"/>
                      <w:snapToGrid w:val="0"/>
                      <w:color w:val="000000"/>
                      <w:kern w:val="0"/>
                      <w:szCs w:val="21"/>
                    </w:rPr>
                    <w:t>环境影响途径及危害后果</w:t>
                  </w:r>
                </w:p>
              </w:tc>
              <w:tc>
                <w:tcPr>
                  <w:tcW w:w="6816" w:type="dxa"/>
                  <w:gridSpan w:val="4"/>
                  <w:vAlign w:val="center"/>
                </w:tcPr>
                <w:p>
                  <w:pPr>
                    <w:spacing w:line="240" w:lineRule="auto"/>
                    <w:jc w:val="center"/>
                    <w:rPr>
                      <w:snapToGrid w:val="0"/>
                      <w:color w:val="000000"/>
                      <w:kern w:val="0"/>
                      <w:szCs w:val="21"/>
                    </w:rPr>
                  </w:pPr>
                  <w:r>
                    <w:rPr>
                      <w:snapToGrid w:val="0"/>
                      <w:color w:val="000000"/>
                      <w:kern w:val="0"/>
                      <w:szCs w:val="21"/>
                    </w:rPr>
                    <w:t>影响途径：</w:t>
                  </w:r>
                  <w:r>
                    <w:rPr>
                      <w:rFonts w:hint="eastAsia"/>
                      <w:snapToGrid w:val="0"/>
                      <w:color w:val="000000"/>
                      <w:kern w:val="0"/>
                      <w:szCs w:val="21"/>
                      <w:lang w:val="en-US" w:eastAsia="zh-CN"/>
                    </w:rPr>
                    <w:t>矿物油</w:t>
                  </w:r>
                  <w:r>
                    <w:rPr>
                      <w:snapToGrid w:val="0"/>
                      <w:color w:val="000000"/>
                      <w:kern w:val="0"/>
                      <w:szCs w:val="21"/>
                    </w:rPr>
                    <w:t>遇到引火源就会立即燃烧；废活性炭</w:t>
                  </w:r>
                  <w:r>
                    <w:rPr>
                      <w:rFonts w:hint="eastAsia"/>
                      <w:snapToGrid w:val="0"/>
                      <w:color w:val="000000"/>
                      <w:kern w:val="0"/>
                      <w:szCs w:val="21"/>
                      <w:lang w:val="en-US" w:eastAsia="zh-CN"/>
                    </w:rPr>
                    <w:t>和废油废乳化剂</w:t>
                  </w:r>
                  <w:r>
                    <w:rPr>
                      <w:snapToGrid w:val="0"/>
                      <w:color w:val="000000"/>
                      <w:kern w:val="0"/>
                      <w:szCs w:val="21"/>
                    </w:rPr>
                    <w:t>泄漏后进入土壤和地下水。危害后果：污染大气、地下水和土壤。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108" w:type="dxa"/>
                  <w:vAlign w:val="center"/>
                </w:tcPr>
                <w:p>
                  <w:pPr>
                    <w:spacing w:line="240" w:lineRule="auto"/>
                    <w:jc w:val="center"/>
                    <w:rPr>
                      <w:snapToGrid w:val="0"/>
                      <w:color w:val="000000"/>
                      <w:kern w:val="0"/>
                      <w:szCs w:val="21"/>
                    </w:rPr>
                  </w:pPr>
                  <w:r>
                    <w:rPr>
                      <w:snapToGrid w:val="0"/>
                      <w:color w:val="000000"/>
                      <w:kern w:val="0"/>
                      <w:szCs w:val="21"/>
                    </w:rPr>
                    <w:t>风险防范措施</w:t>
                  </w:r>
                </w:p>
                <w:p>
                  <w:pPr>
                    <w:spacing w:line="240" w:lineRule="auto"/>
                    <w:jc w:val="center"/>
                    <w:rPr>
                      <w:snapToGrid w:val="0"/>
                      <w:color w:val="000000"/>
                      <w:kern w:val="0"/>
                      <w:szCs w:val="21"/>
                    </w:rPr>
                  </w:pPr>
                  <w:r>
                    <w:rPr>
                      <w:snapToGrid w:val="0"/>
                      <w:color w:val="000000"/>
                      <w:kern w:val="0"/>
                      <w:szCs w:val="21"/>
                    </w:rPr>
                    <w:t>要求</w:t>
                  </w:r>
                </w:p>
              </w:tc>
              <w:tc>
                <w:tcPr>
                  <w:tcW w:w="6816" w:type="dxa"/>
                  <w:gridSpan w:val="4"/>
                  <w:vAlign w:val="center"/>
                </w:tcPr>
                <w:p>
                  <w:pPr>
                    <w:spacing w:line="240" w:lineRule="auto"/>
                    <w:jc w:val="center"/>
                    <w:rPr>
                      <w:snapToGrid w:val="0"/>
                      <w:color w:val="000000"/>
                      <w:kern w:val="0"/>
                      <w:szCs w:val="21"/>
                    </w:rPr>
                  </w:pPr>
                  <w:r>
                    <w:rPr>
                      <w:snapToGrid w:val="0"/>
                      <w:color w:val="000000"/>
                      <w:kern w:val="0"/>
                      <w:szCs w:val="21"/>
                    </w:rPr>
                    <w:t>原料桶不得露天堆放，储存于阴凉通风仓间内，远离火种、热源，防止阳光直射，应与易燃或可燃物分开存放。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108" w:type="dxa"/>
                  <w:vAlign w:val="center"/>
                </w:tcPr>
                <w:p>
                  <w:pPr>
                    <w:spacing w:line="240" w:lineRule="auto"/>
                    <w:jc w:val="center"/>
                    <w:rPr>
                      <w:snapToGrid w:val="0"/>
                      <w:color w:val="000000"/>
                      <w:kern w:val="0"/>
                      <w:szCs w:val="21"/>
                    </w:rPr>
                  </w:pPr>
                  <w:r>
                    <w:rPr>
                      <w:snapToGrid w:val="0"/>
                      <w:color w:val="000000"/>
                      <w:kern w:val="0"/>
                      <w:szCs w:val="21"/>
                    </w:rPr>
                    <w:t>填表说明（列</w:t>
                  </w:r>
                </w:p>
                <w:p>
                  <w:pPr>
                    <w:spacing w:line="240" w:lineRule="auto"/>
                    <w:jc w:val="center"/>
                    <w:rPr>
                      <w:snapToGrid w:val="0"/>
                      <w:color w:val="000000"/>
                      <w:kern w:val="0"/>
                      <w:szCs w:val="21"/>
                    </w:rPr>
                  </w:pPr>
                  <w:r>
                    <w:rPr>
                      <w:snapToGrid w:val="0"/>
                      <w:color w:val="000000"/>
                      <w:kern w:val="0"/>
                      <w:szCs w:val="21"/>
                    </w:rPr>
                    <w:t>出相关信息及评价说明）</w:t>
                  </w:r>
                </w:p>
              </w:tc>
              <w:tc>
                <w:tcPr>
                  <w:tcW w:w="6816" w:type="dxa"/>
                  <w:gridSpan w:val="4"/>
                  <w:vAlign w:val="center"/>
                </w:tcPr>
                <w:p>
                  <w:pPr>
                    <w:spacing w:line="240" w:lineRule="auto"/>
                    <w:jc w:val="center"/>
                    <w:rPr>
                      <w:snapToGrid w:val="0"/>
                      <w:color w:val="000000"/>
                      <w:kern w:val="0"/>
                      <w:szCs w:val="21"/>
                    </w:rPr>
                  </w:pPr>
                  <w:r>
                    <w:rPr>
                      <w:snapToGrid w:val="0"/>
                      <w:color w:val="000000"/>
                      <w:kern w:val="0"/>
                      <w:szCs w:val="21"/>
                    </w:rPr>
                    <w:t>项目在采取相应的风险防范措施及对策后，项目的事故对周围的影响是可以接受的。</w:t>
                  </w:r>
                  <w:r>
                    <w:rPr>
                      <w:lang w:eastAsia="zh-CN"/>
                    </w:rPr>
                    <w:t>项目风险潜势为Ⅰ，仅做简单分析</w:t>
                  </w:r>
                  <w:r>
                    <w:rPr>
                      <w:rFonts w:hint="eastAsia"/>
                      <w:lang w:eastAsia="zh-CN"/>
                    </w:rPr>
                    <w:t>。</w:t>
                  </w:r>
                </w:p>
              </w:tc>
            </w:tr>
          </w:tbl>
          <w:p>
            <w:pPr>
              <w:autoSpaceDE/>
              <w:autoSpaceDN/>
              <w:adjustRightInd w:val="0"/>
              <w:snapToGrid w:val="0"/>
              <w:spacing w:line="480" w:lineRule="exact"/>
              <w:ind w:firstLine="482" w:firstLineChars="200"/>
              <w:rPr>
                <w:b/>
                <w:bCs/>
                <w:sz w:val="24"/>
                <w:szCs w:val="24"/>
                <w:lang w:eastAsia="zh-CN"/>
              </w:rPr>
            </w:pPr>
            <w:r>
              <w:rPr>
                <w:rFonts w:hint="eastAsia"/>
                <w:b/>
                <w:bCs/>
                <w:sz w:val="24"/>
                <w:szCs w:val="24"/>
                <w:lang w:val="en-US" w:eastAsia="zh-CN"/>
              </w:rPr>
              <w:t>8</w:t>
            </w:r>
            <w:r>
              <w:rPr>
                <w:b/>
                <w:bCs/>
                <w:sz w:val="24"/>
                <w:szCs w:val="24"/>
                <w:lang w:eastAsia="zh-CN"/>
              </w:rPr>
              <w:t>、环境管理</w:t>
            </w:r>
          </w:p>
          <w:p>
            <w:pPr>
              <w:autoSpaceDE/>
              <w:autoSpaceDN/>
              <w:adjustRightInd w:val="0"/>
              <w:snapToGrid w:val="0"/>
              <w:spacing w:line="480" w:lineRule="exact"/>
              <w:ind w:firstLine="480" w:firstLineChars="200"/>
              <w:rPr>
                <w:sz w:val="24"/>
                <w:szCs w:val="24"/>
                <w:lang w:eastAsia="zh-CN"/>
              </w:rPr>
            </w:pPr>
            <w:r>
              <w:rPr>
                <w:sz w:val="24"/>
                <w:szCs w:val="24"/>
                <w:lang w:eastAsia="zh-CN"/>
              </w:rPr>
              <w:t>（1）加强对管理人员的教育</w:t>
            </w:r>
          </w:p>
          <w:p>
            <w:pPr>
              <w:autoSpaceDE/>
              <w:autoSpaceDN/>
              <w:adjustRightInd w:val="0"/>
              <w:snapToGrid w:val="0"/>
              <w:spacing w:line="480" w:lineRule="exact"/>
              <w:ind w:firstLine="480" w:firstLineChars="200"/>
              <w:rPr>
                <w:sz w:val="24"/>
                <w:szCs w:val="24"/>
                <w:lang w:eastAsia="zh-CN"/>
              </w:rPr>
            </w:pPr>
            <w:r>
              <w:rPr>
                <w:sz w:val="24"/>
                <w:szCs w:val="24"/>
                <w:lang w:eastAsia="zh-CN"/>
              </w:rPr>
              <w:t>要经常加强对环保管理人员的教育，包括业务能力、操作技术、环保管理知识的教育，以增强他们的环保意识，提高管理水平。</w:t>
            </w:r>
          </w:p>
          <w:p>
            <w:pPr>
              <w:autoSpaceDE/>
              <w:autoSpaceDN/>
              <w:adjustRightInd w:val="0"/>
              <w:snapToGrid w:val="0"/>
              <w:spacing w:line="480" w:lineRule="exact"/>
              <w:ind w:firstLine="480" w:firstLineChars="200"/>
              <w:rPr>
                <w:sz w:val="24"/>
                <w:szCs w:val="24"/>
                <w:lang w:eastAsia="zh-CN"/>
              </w:rPr>
            </w:pPr>
            <w:r>
              <w:rPr>
                <w:sz w:val="24"/>
                <w:szCs w:val="24"/>
                <w:lang w:eastAsia="zh-CN"/>
              </w:rPr>
              <w:t>（2）加强生产全过程的环境管理</w:t>
            </w:r>
          </w:p>
          <w:p>
            <w:pPr>
              <w:autoSpaceDE/>
              <w:autoSpaceDN/>
              <w:adjustRightInd w:val="0"/>
              <w:snapToGrid w:val="0"/>
              <w:spacing w:line="480" w:lineRule="exact"/>
              <w:ind w:firstLine="480" w:firstLineChars="200"/>
              <w:rPr>
                <w:sz w:val="24"/>
                <w:szCs w:val="24"/>
                <w:lang w:eastAsia="zh-CN"/>
              </w:rPr>
            </w:pPr>
            <w:r>
              <w:rPr>
                <w:sz w:val="24"/>
                <w:szCs w:val="24"/>
                <w:lang w:eastAsia="zh-CN"/>
              </w:rPr>
              <w:t>建设单位应加强生产全过程的环境管理，始终贯彻清洁生产，节约原材料和能源，减少所有废弃物的数量；减少从原材料选择到产品最终处置的全生命周期的不利影响。</w:t>
            </w:r>
          </w:p>
          <w:p>
            <w:pPr>
              <w:autoSpaceDE/>
              <w:autoSpaceDN/>
              <w:adjustRightInd w:val="0"/>
              <w:snapToGrid w:val="0"/>
              <w:spacing w:line="480" w:lineRule="exact"/>
              <w:ind w:firstLine="480" w:firstLineChars="200"/>
              <w:rPr>
                <w:sz w:val="24"/>
                <w:szCs w:val="24"/>
                <w:lang w:eastAsia="zh-CN"/>
              </w:rPr>
            </w:pPr>
            <w:r>
              <w:rPr>
                <w:sz w:val="24"/>
                <w:szCs w:val="24"/>
                <w:lang w:eastAsia="zh-CN"/>
              </w:rPr>
              <w:t>（3）加强环保设施的管理</w:t>
            </w:r>
          </w:p>
          <w:p>
            <w:pPr>
              <w:autoSpaceDE/>
              <w:autoSpaceDN/>
              <w:adjustRightInd w:val="0"/>
              <w:snapToGrid w:val="0"/>
              <w:spacing w:line="480" w:lineRule="exact"/>
              <w:ind w:firstLine="480" w:firstLineChars="200"/>
              <w:rPr>
                <w:sz w:val="24"/>
                <w:szCs w:val="24"/>
                <w:lang w:eastAsia="zh-CN"/>
              </w:rPr>
            </w:pPr>
            <w:r>
              <w:rPr>
                <w:sz w:val="24"/>
                <w:szCs w:val="24"/>
                <w:lang w:eastAsia="zh-CN"/>
              </w:rPr>
              <w:t>项目建成投产前，必须切实做好各环保设备的选型、安装、调试；对各环保设施，要加强管理，定期保养、及时维修，保证设施正常运行。</w:t>
            </w:r>
          </w:p>
          <w:p>
            <w:pPr>
              <w:autoSpaceDE/>
              <w:autoSpaceDN/>
              <w:adjustRightInd w:val="0"/>
              <w:snapToGrid w:val="0"/>
              <w:spacing w:line="480" w:lineRule="exact"/>
              <w:ind w:firstLine="480" w:firstLineChars="200"/>
              <w:rPr>
                <w:sz w:val="24"/>
                <w:szCs w:val="24"/>
                <w:lang w:eastAsia="zh-CN"/>
              </w:rPr>
            </w:pPr>
            <w:r>
              <w:rPr>
                <w:sz w:val="24"/>
                <w:szCs w:val="24"/>
                <w:lang w:eastAsia="zh-CN"/>
              </w:rPr>
              <w:t>（4）建立健全管理制度</w:t>
            </w:r>
          </w:p>
          <w:p>
            <w:pPr>
              <w:spacing w:line="360" w:lineRule="auto"/>
              <w:ind w:firstLine="480" w:firstLineChars="200"/>
              <w:rPr>
                <w:sz w:val="24"/>
                <w:szCs w:val="24"/>
                <w:lang w:eastAsia="zh-CN"/>
              </w:rPr>
            </w:pPr>
            <w:r>
              <w:rPr>
                <w:sz w:val="24"/>
                <w:szCs w:val="24"/>
                <w:lang w:eastAsia="zh-CN"/>
              </w:rPr>
              <w:t>要正确处理好发展生产和保护环境的同步关系，把经济效益和环境效益结合起来。要把环境管理作为企业管理的一个组成部分，并贯穿于生产全过程，将环境指标纳入生产计划指标，制订与其相适应的管理规章制度。</w:t>
            </w:r>
          </w:p>
          <w:p>
            <w:pPr>
              <w:autoSpaceDE/>
              <w:autoSpaceDN/>
              <w:adjustRightInd w:val="0"/>
              <w:snapToGrid w:val="0"/>
              <w:spacing w:line="480" w:lineRule="exact"/>
              <w:ind w:firstLine="482" w:firstLineChars="200"/>
              <w:rPr>
                <w:b/>
                <w:bCs/>
                <w:sz w:val="24"/>
                <w:szCs w:val="24"/>
                <w:lang w:eastAsia="zh-CN"/>
              </w:rPr>
            </w:pPr>
            <w:r>
              <w:rPr>
                <w:rFonts w:hint="eastAsia"/>
                <w:b/>
                <w:bCs/>
                <w:sz w:val="24"/>
                <w:szCs w:val="24"/>
                <w:lang w:val="en-US" w:eastAsia="zh-CN"/>
              </w:rPr>
              <w:t>9</w:t>
            </w:r>
            <w:r>
              <w:rPr>
                <w:b/>
                <w:bCs/>
                <w:sz w:val="24"/>
                <w:szCs w:val="24"/>
                <w:lang w:eastAsia="zh-CN"/>
              </w:rPr>
              <w:t>、监测计划</w:t>
            </w:r>
          </w:p>
          <w:p>
            <w:pPr>
              <w:autoSpaceDE/>
              <w:autoSpaceDN/>
              <w:adjustRightInd w:val="0"/>
              <w:snapToGrid w:val="0"/>
              <w:spacing w:line="480" w:lineRule="exact"/>
              <w:ind w:firstLine="480" w:firstLineChars="200"/>
              <w:rPr>
                <w:sz w:val="24"/>
                <w:szCs w:val="24"/>
                <w:lang w:eastAsia="zh-CN"/>
              </w:rPr>
            </w:pPr>
            <w:r>
              <w:rPr>
                <w:sz w:val="24"/>
                <w:szCs w:val="24"/>
                <w:lang w:eastAsia="zh-CN"/>
              </w:rPr>
              <w:t>项目建成后，依托现有专门的环境管理人员，负责厂区内环境保护监督管理工作。同时，根据《排污单位自行监测技术指南 总则》（HJ819-2017），要求企业在今后的工作中针对本项目制定监测计划并严格执行：按相关污染物排放标准及监测标准设置有组织和无组织排放监测点位，废气每年监测一个生产周期；污水总排口每年监测一次；厂界环境噪声每年度至少开展一次监测（昼间噪声），增加或更换噪声较高的设备时，应及时监测噪声的变化情况。</w:t>
            </w:r>
          </w:p>
          <w:p>
            <w:pPr>
              <w:pStyle w:val="20"/>
              <w:numPr>
                <w:ilvl w:val="0"/>
                <w:numId w:val="0"/>
              </w:numPr>
              <w:spacing w:before="77" w:line="355" w:lineRule="auto"/>
              <w:ind w:left="480" w:leftChars="0"/>
              <w:jc w:val="left"/>
              <w:rPr>
                <w:rFonts w:hint="eastAsia" w:ascii="宋体" w:cs="宋体"/>
                <w:sz w:val="24"/>
              </w:rPr>
            </w:pPr>
          </w:p>
          <w:p>
            <w:pPr>
              <w:pStyle w:val="20"/>
              <w:numPr>
                <w:ilvl w:val="0"/>
                <w:numId w:val="0"/>
              </w:numPr>
              <w:spacing w:before="77" w:line="355" w:lineRule="auto"/>
              <w:ind w:left="480" w:leftChars="0"/>
              <w:jc w:val="left"/>
              <w:rPr>
                <w:rFonts w:hint="eastAsia" w:ascii="宋体" w:cs="宋体"/>
                <w:sz w:val="24"/>
              </w:rPr>
            </w:pPr>
          </w:p>
          <w:p>
            <w:pPr>
              <w:pStyle w:val="20"/>
              <w:numPr>
                <w:ilvl w:val="0"/>
                <w:numId w:val="0"/>
              </w:numPr>
              <w:spacing w:before="77" w:line="355" w:lineRule="auto"/>
              <w:ind w:left="480" w:leftChars="0"/>
              <w:jc w:val="left"/>
              <w:rPr>
                <w:rFonts w:hint="eastAsia" w:ascii="宋体" w:cs="宋体"/>
                <w:sz w:val="24"/>
              </w:rPr>
            </w:pPr>
          </w:p>
          <w:p>
            <w:pPr>
              <w:bidi w:val="0"/>
              <w:rPr>
                <w:rFonts w:hint="default"/>
                <w:vertAlign w:val="baseline"/>
                <w:lang w:val="en-US" w:eastAsia="zh-CN"/>
              </w:rPr>
            </w:pPr>
          </w:p>
        </w:tc>
      </w:tr>
    </w:tbl>
    <w:p>
      <w:pPr>
        <w:bidi w:val="0"/>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outlineLvl w:val="0"/>
        <w:rPr>
          <w:b/>
          <w:bCs/>
          <w:color w:val="000000"/>
          <w:sz w:val="24"/>
        </w:rPr>
      </w:pPr>
      <w:r>
        <w:rPr>
          <w:rFonts w:hint="eastAsia"/>
          <w:b/>
          <w:bCs/>
          <w:sz w:val="28"/>
          <w:szCs w:val="28"/>
          <w:lang w:val="en-US" w:eastAsia="zh-CN"/>
        </w:rPr>
        <w:t>八</w:t>
      </w:r>
      <w:r>
        <w:rPr>
          <w:rFonts w:hint="eastAsia"/>
          <w:b/>
          <w:bCs/>
          <w:sz w:val="28"/>
          <w:szCs w:val="28"/>
        </w:rPr>
        <w:t>、</w:t>
      </w:r>
      <w:r>
        <w:rPr>
          <w:rFonts w:hint="eastAsia" w:ascii="宋体" w:hAnsi="宋体" w:cs="宋体"/>
          <w:b/>
          <w:sz w:val="28"/>
        </w:rPr>
        <w:t>建设项目拟采取有防治措施及预期治理效果</w:t>
      </w:r>
    </w:p>
    <w:tbl>
      <w:tblPr>
        <w:tblStyle w:val="11"/>
        <w:tblW w:w="97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5"/>
        <w:gridCol w:w="1168"/>
        <w:gridCol w:w="1915"/>
        <w:gridCol w:w="3485"/>
        <w:gridCol w:w="2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45" w:type="dxa"/>
            <w:tcBorders>
              <w:tl2br w:val="single" w:color="auto" w:sz="4" w:space="0"/>
            </w:tcBorders>
            <w:vAlign w:val="center"/>
          </w:tcPr>
          <w:p>
            <w:pPr>
              <w:pStyle w:val="18"/>
              <w:jc w:val="center"/>
              <w:rPr>
                <w:rFonts w:ascii="Times New Roman" w:hAnsi="Times New Roman" w:cs="Times New Roman"/>
                <w:b/>
                <w:sz w:val="24"/>
                <w:szCs w:val="24"/>
              </w:rPr>
            </w:pPr>
            <w:r>
              <w:rPr>
                <w:rFonts w:ascii="Times New Roman" w:hAnsi="Times New Roman" w:cs="Times New Roman"/>
                <w:b/>
                <w:sz w:val="24"/>
                <w:szCs w:val="24"/>
                <w:lang w:eastAsia="zh-CN"/>
              </w:rPr>
              <w:t xml:space="preserve">    </w:t>
            </w:r>
            <w:r>
              <w:rPr>
                <w:rFonts w:hint="eastAsia" w:ascii="Times New Roman" w:hAnsi="Times New Roman" w:cs="Times New Roman"/>
                <w:b/>
                <w:sz w:val="24"/>
                <w:szCs w:val="24"/>
              </w:rPr>
              <w:t>内容</w:t>
            </w:r>
          </w:p>
          <w:p>
            <w:pPr>
              <w:pStyle w:val="18"/>
              <w:rPr>
                <w:rFonts w:ascii="Times New Roman" w:hAnsi="Times New Roman" w:cs="Times New Roman"/>
                <w:b/>
                <w:sz w:val="24"/>
                <w:szCs w:val="24"/>
              </w:rPr>
            </w:pPr>
            <w:r>
              <w:rPr>
                <w:rFonts w:hint="eastAsia" w:ascii="Times New Roman" w:hAnsi="Times New Roman" w:cs="Times New Roman"/>
                <w:b/>
                <w:sz w:val="24"/>
                <w:szCs w:val="24"/>
              </w:rPr>
              <w:t>类型</w:t>
            </w:r>
          </w:p>
        </w:tc>
        <w:tc>
          <w:tcPr>
            <w:tcW w:w="1168" w:type="dxa"/>
            <w:vAlign w:val="center"/>
          </w:tcPr>
          <w:p>
            <w:pPr>
              <w:pStyle w:val="18"/>
              <w:jc w:val="center"/>
              <w:rPr>
                <w:rFonts w:ascii="Times New Roman" w:hAnsi="Times New Roman" w:cs="Times New Roman"/>
                <w:b/>
                <w:sz w:val="24"/>
                <w:szCs w:val="24"/>
              </w:rPr>
            </w:pPr>
            <w:r>
              <w:rPr>
                <w:rFonts w:hint="eastAsia" w:ascii="Times New Roman" w:hAnsi="Times New Roman" w:cs="Times New Roman"/>
                <w:b/>
                <w:sz w:val="24"/>
                <w:szCs w:val="24"/>
              </w:rPr>
              <w:t>排放源</w:t>
            </w:r>
          </w:p>
          <w:p>
            <w:pPr>
              <w:pStyle w:val="18"/>
              <w:jc w:val="center"/>
              <w:rPr>
                <w:rFonts w:ascii="Times New Roman" w:hAnsi="Times New Roman" w:cs="Times New Roman"/>
                <w:b/>
                <w:sz w:val="24"/>
                <w:szCs w:val="24"/>
              </w:rPr>
            </w:pPr>
            <w:r>
              <w:rPr>
                <w:rFonts w:hint="eastAsia" w:ascii="Times New Roman" w:hAnsi="Times New Roman" w:cs="Times New Roman"/>
                <w:b/>
                <w:sz w:val="24"/>
                <w:szCs w:val="24"/>
              </w:rPr>
              <w:t>（编号）</w:t>
            </w:r>
          </w:p>
        </w:tc>
        <w:tc>
          <w:tcPr>
            <w:tcW w:w="1915" w:type="dxa"/>
            <w:vAlign w:val="center"/>
          </w:tcPr>
          <w:p>
            <w:pPr>
              <w:pStyle w:val="18"/>
              <w:jc w:val="center"/>
              <w:rPr>
                <w:rFonts w:ascii="Times New Roman" w:hAnsi="Times New Roman" w:cs="Times New Roman"/>
                <w:b/>
                <w:sz w:val="24"/>
                <w:szCs w:val="24"/>
              </w:rPr>
            </w:pPr>
            <w:r>
              <w:rPr>
                <w:rFonts w:hint="eastAsia" w:ascii="Times New Roman" w:hAnsi="Times New Roman" w:cs="Times New Roman"/>
                <w:b/>
                <w:sz w:val="24"/>
                <w:szCs w:val="24"/>
              </w:rPr>
              <w:t>污染物名称</w:t>
            </w:r>
          </w:p>
        </w:tc>
        <w:tc>
          <w:tcPr>
            <w:tcW w:w="3485" w:type="dxa"/>
            <w:vAlign w:val="center"/>
          </w:tcPr>
          <w:p>
            <w:pPr>
              <w:pStyle w:val="18"/>
              <w:jc w:val="center"/>
              <w:rPr>
                <w:rFonts w:ascii="Times New Roman" w:hAnsi="Times New Roman" w:cs="Times New Roman"/>
                <w:b/>
                <w:sz w:val="24"/>
                <w:szCs w:val="24"/>
              </w:rPr>
            </w:pPr>
            <w:r>
              <w:rPr>
                <w:rFonts w:hint="eastAsia" w:ascii="Times New Roman" w:hAnsi="Times New Roman" w:cs="Times New Roman"/>
                <w:b/>
                <w:sz w:val="24"/>
                <w:szCs w:val="24"/>
              </w:rPr>
              <w:t>防治措施</w:t>
            </w:r>
          </w:p>
        </w:tc>
        <w:tc>
          <w:tcPr>
            <w:tcW w:w="2217" w:type="dxa"/>
            <w:vAlign w:val="center"/>
          </w:tcPr>
          <w:p>
            <w:pPr>
              <w:pStyle w:val="18"/>
              <w:jc w:val="center"/>
              <w:rPr>
                <w:rFonts w:ascii="Times New Roman" w:hAnsi="Times New Roman" w:cs="Times New Roman"/>
                <w:b/>
                <w:sz w:val="24"/>
                <w:szCs w:val="24"/>
              </w:rPr>
            </w:pPr>
            <w:r>
              <w:rPr>
                <w:rFonts w:hint="eastAsia" w:ascii="Times New Roman" w:hAnsi="Times New Roman" w:cs="Times New Roman"/>
                <w:b/>
                <w:sz w:val="24"/>
                <w:szCs w:val="24"/>
              </w:rPr>
              <w:t>预期治理效果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7" w:hRule="atLeast"/>
          <w:jc w:val="center"/>
        </w:trPr>
        <w:tc>
          <w:tcPr>
            <w:tcW w:w="945" w:type="dxa"/>
            <w:vMerge w:val="restart"/>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大气污染物</w:t>
            </w:r>
          </w:p>
        </w:tc>
        <w:tc>
          <w:tcPr>
            <w:tcW w:w="1168" w:type="dxa"/>
            <w:vMerge w:val="restart"/>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有组织</w:t>
            </w:r>
          </w:p>
        </w:tc>
        <w:tc>
          <w:tcPr>
            <w:tcW w:w="1915" w:type="dxa"/>
            <w:vAlign w:val="center"/>
          </w:tcPr>
          <w:p>
            <w:pPr>
              <w:pStyle w:val="18"/>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VOCs（以非甲烷总烃为计）</w:t>
            </w:r>
          </w:p>
        </w:tc>
        <w:tc>
          <w:tcPr>
            <w:tcW w:w="3485" w:type="dxa"/>
            <w:vAlign w:val="center"/>
          </w:tcPr>
          <w:p>
            <w:pPr>
              <w:pStyle w:val="18"/>
              <w:jc w:val="center"/>
              <w:rPr>
                <w:rFonts w:ascii="Times New Roman" w:hAnsi="Times New Roman" w:cs="Times New Roman"/>
                <w:spacing w:val="-2"/>
                <w:sz w:val="24"/>
                <w:szCs w:val="24"/>
                <w:lang w:eastAsia="zh-CN"/>
              </w:rPr>
            </w:pPr>
            <w:r>
              <w:rPr>
                <w:rFonts w:hint="eastAsia" w:ascii="Times New Roman" w:hAnsi="Times New Roman" w:cs="Times New Roman"/>
                <w:sz w:val="24"/>
                <w:szCs w:val="24"/>
                <w:lang w:eastAsia="zh-CN"/>
              </w:rPr>
              <w:t xml:space="preserve">经 </w:t>
            </w:r>
            <w:r>
              <w:rPr>
                <w:rFonts w:hint="eastAsia" w:ascii="Times New Roman" w:hAnsi="Times New Roman" w:cs="Times New Roman"/>
                <w:sz w:val="24"/>
                <w:szCs w:val="24"/>
                <w:lang w:val="en-US" w:eastAsia="zh-CN"/>
              </w:rPr>
              <w:t>1台光氧+活性炭吸附装置处理后由15米高排气筒排放</w:t>
            </w:r>
          </w:p>
        </w:tc>
        <w:tc>
          <w:tcPr>
            <w:tcW w:w="2217" w:type="dxa"/>
            <w:vAlign w:val="center"/>
          </w:tcPr>
          <w:p>
            <w:pPr>
              <w:pStyle w:val="18"/>
              <w:jc w:val="center"/>
              <w:rPr>
                <w:rFonts w:ascii="Times New Roman" w:hAnsi="Times New Roman" w:cs="Times New Roman"/>
                <w:sz w:val="24"/>
                <w:szCs w:val="24"/>
                <w:lang w:eastAsia="zh-CN"/>
              </w:rPr>
            </w:pPr>
            <w:r>
              <w:rPr>
                <w:rFonts w:hint="eastAsia" w:ascii="Times New Roman" w:hAnsi="Times New Roman" w:cs="Times New Roman"/>
                <w:sz w:val="24"/>
                <w:szCs w:val="24"/>
              </w:rPr>
              <w:t>达标排放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6" w:hRule="atLeast"/>
          <w:jc w:val="center"/>
        </w:trPr>
        <w:tc>
          <w:tcPr>
            <w:tcW w:w="945" w:type="dxa"/>
            <w:vMerge w:val="continue"/>
            <w:vAlign w:val="center"/>
          </w:tcPr>
          <w:p>
            <w:pPr>
              <w:pStyle w:val="18"/>
              <w:jc w:val="center"/>
              <w:rPr>
                <w:rFonts w:ascii="Times New Roman" w:hAnsi="Times New Roman" w:cs="Times New Roman"/>
                <w:sz w:val="24"/>
                <w:szCs w:val="24"/>
                <w:lang w:eastAsia="zh-CN"/>
              </w:rPr>
            </w:pPr>
          </w:p>
        </w:tc>
        <w:tc>
          <w:tcPr>
            <w:tcW w:w="1168"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无组织</w:t>
            </w:r>
          </w:p>
        </w:tc>
        <w:tc>
          <w:tcPr>
            <w:tcW w:w="1915" w:type="dxa"/>
            <w:vAlign w:val="center"/>
          </w:tcPr>
          <w:p>
            <w:pPr>
              <w:pStyle w:val="18"/>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VOCs（以非甲烷总烃为计）</w:t>
            </w:r>
          </w:p>
        </w:tc>
        <w:tc>
          <w:tcPr>
            <w:tcW w:w="3485" w:type="dxa"/>
            <w:vAlign w:val="center"/>
          </w:tcPr>
          <w:p>
            <w:pPr>
              <w:pStyle w:val="18"/>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优化操作条件，加强车间通风</w:t>
            </w:r>
          </w:p>
        </w:tc>
        <w:tc>
          <w:tcPr>
            <w:tcW w:w="2217" w:type="dxa"/>
            <w:vAlign w:val="center"/>
          </w:tcPr>
          <w:p>
            <w:pPr>
              <w:pStyle w:val="18"/>
              <w:tabs>
                <w:tab w:val="left" w:pos="849"/>
              </w:tabs>
              <w:jc w:val="center"/>
              <w:rPr>
                <w:rFonts w:ascii="Times New Roman" w:hAnsi="Times New Roman" w:cs="Times New Roman"/>
                <w:sz w:val="24"/>
                <w:szCs w:val="24"/>
              </w:rPr>
            </w:pPr>
            <w:r>
              <w:rPr>
                <w:rFonts w:hint="eastAsia" w:ascii="Times New Roman" w:hAnsi="Times New Roman" w:cs="Times New Roman"/>
                <w:sz w:val="24"/>
                <w:szCs w:val="24"/>
              </w:rPr>
              <w:t>达标</w:t>
            </w:r>
            <w:r>
              <w:rPr>
                <w:rFonts w:hint="eastAsia" w:ascii="Times New Roman" w:hAnsi="Times New Roman" w:cs="Times New Roman"/>
                <w:spacing w:val="-3"/>
                <w:sz w:val="24"/>
                <w:szCs w:val="24"/>
              </w:rPr>
              <w:t>排</w:t>
            </w:r>
            <w:r>
              <w:rPr>
                <w:rFonts w:hint="eastAsia" w:ascii="Times New Roman" w:hAnsi="Times New Roman" w:cs="Times New Roman"/>
                <w:sz w:val="24"/>
                <w:szCs w:val="24"/>
              </w:rPr>
              <w:t>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945"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水污染物</w:t>
            </w:r>
          </w:p>
        </w:tc>
        <w:tc>
          <w:tcPr>
            <w:tcW w:w="1168"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生活废水</w:t>
            </w:r>
          </w:p>
        </w:tc>
        <w:tc>
          <w:tcPr>
            <w:tcW w:w="1915" w:type="dxa"/>
            <w:vAlign w:val="center"/>
          </w:tcPr>
          <w:p>
            <w:pPr>
              <w:pStyle w:val="18"/>
              <w:jc w:val="center"/>
              <w:rPr>
                <w:rFonts w:ascii="Times New Roman" w:hAnsi="Times New Roman" w:cs="Times New Roman"/>
                <w:sz w:val="24"/>
                <w:szCs w:val="24"/>
                <w:lang w:eastAsia="zh-CN"/>
              </w:rPr>
            </w:pPr>
            <w:r>
              <w:rPr>
                <w:rFonts w:ascii="Times New Roman" w:hAnsi="Times New Roman" w:cs="Times New Roman"/>
                <w:spacing w:val="-1"/>
                <w:sz w:val="24"/>
                <w:szCs w:val="24"/>
              </w:rPr>
              <w:t>SS</w:t>
            </w:r>
            <w:r>
              <w:rPr>
                <w:rFonts w:hint="eastAsia" w:ascii="Times New Roman" w:hAnsi="Times New Roman" w:cs="Times New Roman"/>
                <w:spacing w:val="-20"/>
                <w:sz w:val="24"/>
                <w:szCs w:val="24"/>
              </w:rPr>
              <w:t>、</w:t>
            </w:r>
            <w:r>
              <w:rPr>
                <w:rFonts w:ascii="Times New Roman" w:hAnsi="Times New Roman" w:cs="Times New Roman"/>
                <w:spacing w:val="-1"/>
                <w:sz w:val="24"/>
                <w:szCs w:val="24"/>
              </w:rPr>
              <w:t>NH</w:t>
            </w:r>
            <w:r>
              <w:rPr>
                <w:rFonts w:ascii="Times New Roman" w:hAnsi="Times New Roman" w:cs="Times New Roman"/>
                <w:spacing w:val="-1"/>
                <w:position w:val="-2"/>
                <w:sz w:val="24"/>
                <w:szCs w:val="24"/>
              </w:rPr>
              <w:t>3</w:t>
            </w:r>
            <w:r>
              <w:rPr>
                <w:rFonts w:ascii="Times New Roman" w:hAnsi="Times New Roman" w:cs="Times New Roman"/>
                <w:spacing w:val="-1"/>
                <w:sz w:val="24"/>
                <w:szCs w:val="24"/>
              </w:rPr>
              <w:t>-N</w:t>
            </w:r>
            <w:r>
              <w:rPr>
                <w:rFonts w:hint="eastAsia" w:ascii="Times New Roman" w:hAnsi="Times New Roman" w:cs="Times New Roman"/>
                <w:spacing w:val="-20"/>
                <w:sz w:val="24"/>
                <w:szCs w:val="24"/>
              </w:rPr>
              <w:t>、</w:t>
            </w:r>
            <w:r>
              <w:rPr>
                <w:rFonts w:ascii="Times New Roman" w:hAnsi="Times New Roman" w:cs="Times New Roman"/>
                <w:sz w:val="24"/>
                <w:szCs w:val="24"/>
              </w:rPr>
              <w:t>TP</w:t>
            </w:r>
            <w:r>
              <w:rPr>
                <w:rFonts w:hint="eastAsia" w:ascii="Times New Roman" w:hAnsi="Times New Roman" w:cs="Times New Roman"/>
                <w:spacing w:val="-20"/>
                <w:sz w:val="24"/>
                <w:szCs w:val="24"/>
              </w:rPr>
              <w:t>、</w:t>
            </w:r>
            <w:r>
              <w:rPr>
                <w:rFonts w:ascii="Times New Roman" w:hAnsi="Times New Roman" w:cs="Times New Roman"/>
                <w:sz w:val="24"/>
                <w:szCs w:val="24"/>
              </w:rPr>
              <w:t>TN</w:t>
            </w:r>
            <w:r>
              <w:rPr>
                <w:rFonts w:hint="eastAsia" w:ascii="Times New Roman" w:hAnsi="Times New Roman" w:cs="Times New Roman"/>
                <w:sz w:val="24"/>
                <w:szCs w:val="24"/>
                <w:lang w:eastAsia="zh-CN"/>
              </w:rPr>
              <w:t>、</w:t>
            </w:r>
            <w:r>
              <w:rPr>
                <w:rFonts w:ascii="Times New Roman" w:hAnsi="Times New Roman" w:cs="Times New Roman"/>
                <w:sz w:val="24"/>
                <w:szCs w:val="24"/>
              </w:rPr>
              <w:t>COD</w:t>
            </w:r>
          </w:p>
        </w:tc>
        <w:tc>
          <w:tcPr>
            <w:tcW w:w="3485" w:type="dxa"/>
            <w:vAlign w:val="center"/>
          </w:tcPr>
          <w:p>
            <w:pPr>
              <w:pStyle w:val="18"/>
              <w:jc w:val="center"/>
              <w:rPr>
                <w:rFonts w:ascii="Times New Roman" w:hAnsi="Times New Roman" w:cs="Times New Roman"/>
                <w:sz w:val="24"/>
                <w:szCs w:val="24"/>
                <w:lang w:eastAsia="zh-CN"/>
              </w:rPr>
            </w:pPr>
            <w:r>
              <w:rPr>
                <w:rFonts w:ascii="Times New Roman" w:hAnsi="Times New Roman" w:cs="Times New Roman"/>
                <w:sz w:val="24"/>
                <w:szCs w:val="24"/>
                <w:lang w:eastAsia="zh-CN"/>
              </w:rPr>
              <w:t>接管至</w:t>
            </w:r>
            <w:r>
              <w:rPr>
                <w:rFonts w:hint="eastAsia" w:ascii="Times New Roman" w:hAnsi="Times New Roman" w:cs="Times New Roman"/>
                <w:sz w:val="24"/>
                <w:szCs w:val="24"/>
                <w:lang w:val="en-US" w:eastAsia="zh-CN"/>
              </w:rPr>
              <w:t>凯发新泉</w:t>
            </w:r>
            <w:r>
              <w:rPr>
                <w:rFonts w:ascii="Times New Roman" w:hAnsi="Times New Roman" w:cs="Times New Roman"/>
                <w:sz w:val="24"/>
                <w:szCs w:val="24"/>
                <w:lang w:eastAsia="zh-CN"/>
              </w:rPr>
              <w:t>污水处理厂</w:t>
            </w:r>
          </w:p>
        </w:tc>
        <w:tc>
          <w:tcPr>
            <w:tcW w:w="2217"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达标排放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jc w:val="center"/>
        </w:trPr>
        <w:tc>
          <w:tcPr>
            <w:tcW w:w="945" w:type="dxa"/>
            <w:vMerge w:val="restart"/>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固体废弃物</w:t>
            </w:r>
          </w:p>
        </w:tc>
        <w:tc>
          <w:tcPr>
            <w:tcW w:w="1168" w:type="dxa"/>
            <w:vMerge w:val="restart"/>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一般固废</w:t>
            </w:r>
          </w:p>
        </w:tc>
        <w:tc>
          <w:tcPr>
            <w:tcW w:w="1915" w:type="dxa"/>
            <w:vAlign w:val="center"/>
          </w:tcPr>
          <w:p>
            <w:pPr>
              <w:pStyle w:val="18"/>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边角料</w:t>
            </w:r>
          </w:p>
        </w:tc>
        <w:tc>
          <w:tcPr>
            <w:tcW w:w="3485"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收集外售</w:t>
            </w:r>
          </w:p>
        </w:tc>
        <w:tc>
          <w:tcPr>
            <w:tcW w:w="2217" w:type="dxa"/>
            <w:vMerge w:val="restart"/>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对周围环境无影响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jc w:val="center"/>
        </w:trPr>
        <w:tc>
          <w:tcPr>
            <w:tcW w:w="945" w:type="dxa"/>
            <w:vMerge w:val="continue"/>
            <w:vAlign w:val="center"/>
          </w:tcPr>
          <w:p>
            <w:pPr>
              <w:pStyle w:val="18"/>
              <w:jc w:val="center"/>
              <w:rPr>
                <w:rFonts w:hint="eastAsia" w:ascii="Times New Roman" w:hAnsi="Times New Roman" w:cs="Times New Roman"/>
                <w:sz w:val="24"/>
                <w:szCs w:val="24"/>
              </w:rPr>
            </w:pPr>
          </w:p>
        </w:tc>
        <w:tc>
          <w:tcPr>
            <w:tcW w:w="1168" w:type="dxa"/>
            <w:vMerge w:val="continue"/>
            <w:vAlign w:val="center"/>
          </w:tcPr>
          <w:p>
            <w:pPr>
              <w:pStyle w:val="18"/>
              <w:jc w:val="center"/>
              <w:rPr>
                <w:rFonts w:hint="eastAsia" w:ascii="Times New Roman" w:hAnsi="Times New Roman" w:cs="Times New Roman"/>
                <w:sz w:val="24"/>
                <w:szCs w:val="24"/>
              </w:rPr>
            </w:pPr>
          </w:p>
        </w:tc>
        <w:tc>
          <w:tcPr>
            <w:tcW w:w="1915" w:type="dxa"/>
            <w:vAlign w:val="center"/>
          </w:tcPr>
          <w:p>
            <w:pPr>
              <w:pStyle w:val="18"/>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不合格品</w:t>
            </w:r>
          </w:p>
        </w:tc>
        <w:tc>
          <w:tcPr>
            <w:tcW w:w="3485" w:type="dxa"/>
            <w:vAlign w:val="center"/>
          </w:tcPr>
          <w:p>
            <w:pPr>
              <w:pStyle w:val="18"/>
              <w:jc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回收利用</w:t>
            </w:r>
          </w:p>
        </w:tc>
        <w:tc>
          <w:tcPr>
            <w:tcW w:w="2217" w:type="dxa"/>
            <w:vMerge w:val="continue"/>
            <w:vAlign w:val="center"/>
          </w:tcPr>
          <w:p>
            <w:pPr>
              <w:pStyle w:val="18"/>
              <w:jc w:val="center"/>
              <w:rPr>
                <w:rFonts w:hint="eastAsia"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jc w:val="center"/>
        </w:trPr>
        <w:tc>
          <w:tcPr>
            <w:tcW w:w="945" w:type="dxa"/>
            <w:vMerge w:val="continue"/>
            <w:vAlign w:val="center"/>
          </w:tcPr>
          <w:p>
            <w:pPr>
              <w:autoSpaceDE w:val="0"/>
              <w:autoSpaceDN w:val="0"/>
              <w:jc w:val="center"/>
              <w:rPr>
                <w:rFonts w:ascii="Times New Roman" w:hAnsi="Times New Roman"/>
                <w:kern w:val="0"/>
                <w:sz w:val="24"/>
                <w:szCs w:val="24"/>
                <w:lang w:eastAsia="en-US"/>
              </w:rPr>
            </w:pPr>
          </w:p>
        </w:tc>
        <w:tc>
          <w:tcPr>
            <w:tcW w:w="1168" w:type="dxa"/>
            <w:vMerge w:val="continue"/>
            <w:vAlign w:val="center"/>
          </w:tcPr>
          <w:p>
            <w:pPr>
              <w:autoSpaceDE w:val="0"/>
              <w:autoSpaceDN w:val="0"/>
              <w:jc w:val="center"/>
              <w:rPr>
                <w:rFonts w:ascii="Times New Roman" w:hAnsi="Times New Roman"/>
                <w:kern w:val="0"/>
                <w:sz w:val="24"/>
                <w:szCs w:val="24"/>
                <w:lang w:eastAsia="en-US"/>
              </w:rPr>
            </w:pPr>
          </w:p>
        </w:tc>
        <w:tc>
          <w:tcPr>
            <w:tcW w:w="1915"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生活垃圾</w:t>
            </w:r>
          </w:p>
        </w:tc>
        <w:tc>
          <w:tcPr>
            <w:tcW w:w="3485"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委托环卫清运</w:t>
            </w:r>
          </w:p>
        </w:tc>
        <w:tc>
          <w:tcPr>
            <w:tcW w:w="2217" w:type="dxa"/>
            <w:vMerge w:val="continue"/>
            <w:vAlign w:val="center"/>
          </w:tcPr>
          <w:p>
            <w:pPr>
              <w:pStyle w:val="18"/>
              <w:jc w:val="cente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945" w:type="dxa"/>
            <w:vMerge w:val="continue"/>
            <w:vAlign w:val="center"/>
          </w:tcPr>
          <w:p>
            <w:pPr>
              <w:autoSpaceDE w:val="0"/>
              <w:autoSpaceDN w:val="0"/>
              <w:jc w:val="center"/>
              <w:rPr>
                <w:rFonts w:ascii="Times New Roman" w:hAnsi="Times New Roman"/>
                <w:kern w:val="0"/>
                <w:sz w:val="24"/>
                <w:szCs w:val="24"/>
                <w:lang w:eastAsia="en-US"/>
              </w:rPr>
            </w:pPr>
          </w:p>
        </w:tc>
        <w:tc>
          <w:tcPr>
            <w:tcW w:w="1168" w:type="dxa"/>
            <w:vMerge w:val="restart"/>
            <w:vAlign w:val="center"/>
          </w:tcPr>
          <w:p>
            <w:pPr>
              <w:autoSpaceDE w:val="0"/>
              <w:autoSpaceDN w:val="0"/>
              <w:jc w:val="center"/>
              <w:rPr>
                <w:rFonts w:ascii="Times New Roman" w:hAnsi="Times New Roman"/>
                <w:kern w:val="0"/>
                <w:sz w:val="24"/>
                <w:szCs w:val="24"/>
                <w:lang w:eastAsia="en-US"/>
              </w:rPr>
            </w:pPr>
            <w:r>
              <w:rPr>
                <w:rFonts w:ascii="Times New Roman" w:hAnsi="Times New Roman"/>
                <w:kern w:val="0"/>
                <w:sz w:val="24"/>
                <w:szCs w:val="24"/>
                <w:lang w:eastAsia="en-US"/>
              </w:rPr>
              <w:t>危险废物</w:t>
            </w:r>
          </w:p>
        </w:tc>
        <w:tc>
          <w:tcPr>
            <w:tcW w:w="1915"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废活性炭</w:t>
            </w:r>
          </w:p>
        </w:tc>
        <w:tc>
          <w:tcPr>
            <w:tcW w:w="3485" w:type="dxa"/>
            <w:vMerge w:val="restart"/>
            <w:vAlign w:val="center"/>
          </w:tcPr>
          <w:p>
            <w:pPr>
              <w:pStyle w:val="18"/>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委托有资质的单位处理</w:t>
            </w:r>
          </w:p>
        </w:tc>
        <w:tc>
          <w:tcPr>
            <w:tcW w:w="2217" w:type="dxa"/>
            <w:vMerge w:val="continue"/>
            <w:vAlign w:val="center"/>
          </w:tcPr>
          <w:p>
            <w:pPr>
              <w:pStyle w:val="18"/>
              <w:jc w:val="center"/>
              <w:rPr>
                <w:rFonts w:ascii="Times New Roman" w:hAnsi="Times New Roman" w:cs="Times New Roman"/>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945" w:type="dxa"/>
            <w:vMerge w:val="continue"/>
            <w:vAlign w:val="center"/>
          </w:tcPr>
          <w:p>
            <w:pPr>
              <w:autoSpaceDE w:val="0"/>
              <w:autoSpaceDN w:val="0"/>
              <w:jc w:val="center"/>
              <w:rPr>
                <w:rFonts w:ascii="Times New Roman" w:hAnsi="Times New Roman"/>
                <w:kern w:val="0"/>
                <w:sz w:val="24"/>
                <w:szCs w:val="24"/>
              </w:rPr>
            </w:pPr>
          </w:p>
        </w:tc>
        <w:tc>
          <w:tcPr>
            <w:tcW w:w="1168" w:type="dxa"/>
            <w:vMerge w:val="continue"/>
            <w:vAlign w:val="center"/>
          </w:tcPr>
          <w:p>
            <w:pPr>
              <w:autoSpaceDE w:val="0"/>
              <w:autoSpaceDN w:val="0"/>
              <w:jc w:val="center"/>
              <w:rPr>
                <w:rFonts w:ascii="Times New Roman" w:hAnsi="Times New Roman"/>
                <w:kern w:val="0"/>
                <w:sz w:val="24"/>
                <w:szCs w:val="24"/>
              </w:rPr>
            </w:pPr>
          </w:p>
        </w:tc>
        <w:tc>
          <w:tcPr>
            <w:tcW w:w="1915" w:type="dxa"/>
            <w:vAlign w:val="center"/>
          </w:tcPr>
          <w:p>
            <w:pPr>
              <w:pStyle w:val="18"/>
              <w:jc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rPr>
              <w:t>废</w:t>
            </w:r>
            <w:r>
              <w:rPr>
                <w:rFonts w:hint="eastAsia" w:ascii="Times New Roman" w:hAnsi="Times New Roman" w:cs="Times New Roman"/>
                <w:sz w:val="24"/>
                <w:szCs w:val="24"/>
                <w:lang w:val="en-US" w:eastAsia="zh-CN"/>
              </w:rPr>
              <w:t>电火花液</w:t>
            </w:r>
          </w:p>
        </w:tc>
        <w:tc>
          <w:tcPr>
            <w:tcW w:w="3485" w:type="dxa"/>
            <w:vMerge w:val="continue"/>
            <w:vAlign w:val="center"/>
          </w:tcPr>
          <w:p>
            <w:pPr>
              <w:pStyle w:val="18"/>
              <w:jc w:val="center"/>
              <w:rPr>
                <w:rFonts w:ascii="Times New Roman" w:hAnsi="Times New Roman" w:cs="Times New Roman"/>
                <w:sz w:val="24"/>
                <w:szCs w:val="24"/>
                <w:lang w:eastAsia="zh-CN"/>
              </w:rPr>
            </w:pPr>
          </w:p>
        </w:tc>
        <w:tc>
          <w:tcPr>
            <w:tcW w:w="2217" w:type="dxa"/>
            <w:vMerge w:val="continue"/>
            <w:vAlign w:val="center"/>
          </w:tcPr>
          <w:p>
            <w:pPr>
              <w:pStyle w:val="18"/>
              <w:jc w:val="center"/>
              <w:rPr>
                <w:rFonts w:ascii="Times New Roman" w:hAnsi="Times New Roman" w:cs="Times New Roman"/>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945" w:type="dxa"/>
            <w:vMerge w:val="continue"/>
            <w:vAlign w:val="center"/>
          </w:tcPr>
          <w:p>
            <w:pPr>
              <w:autoSpaceDE w:val="0"/>
              <w:autoSpaceDN w:val="0"/>
              <w:jc w:val="center"/>
              <w:rPr>
                <w:rFonts w:ascii="Times New Roman" w:hAnsi="Times New Roman"/>
                <w:kern w:val="0"/>
                <w:sz w:val="24"/>
                <w:szCs w:val="24"/>
              </w:rPr>
            </w:pPr>
          </w:p>
        </w:tc>
        <w:tc>
          <w:tcPr>
            <w:tcW w:w="1168" w:type="dxa"/>
            <w:vMerge w:val="continue"/>
            <w:vAlign w:val="center"/>
          </w:tcPr>
          <w:p>
            <w:pPr>
              <w:autoSpaceDE w:val="0"/>
              <w:autoSpaceDN w:val="0"/>
              <w:jc w:val="center"/>
              <w:rPr>
                <w:rFonts w:ascii="Times New Roman" w:hAnsi="Times New Roman"/>
                <w:kern w:val="0"/>
                <w:sz w:val="24"/>
                <w:szCs w:val="24"/>
              </w:rPr>
            </w:pPr>
          </w:p>
        </w:tc>
        <w:tc>
          <w:tcPr>
            <w:tcW w:w="1915" w:type="dxa"/>
            <w:vAlign w:val="center"/>
          </w:tcPr>
          <w:p>
            <w:pPr>
              <w:pStyle w:val="18"/>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rPr>
              <w:t>废</w:t>
            </w:r>
            <w:r>
              <w:rPr>
                <w:rFonts w:hint="eastAsia" w:ascii="Times New Roman" w:hAnsi="Times New Roman" w:cs="Times New Roman"/>
                <w:sz w:val="24"/>
                <w:szCs w:val="24"/>
                <w:lang w:val="en-US" w:eastAsia="zh-CN"/>
              </w:rPr>
              <w:t>切削液</w:t>
            </w:r>
          </w:p>
        </w:tc>
        <w:tc>
          <w:tcPr>
            <w:tcW w:w="3485" w:type="dxa"/>
            <w:vMerge w:val="continue"/>
            <w:vAlign w:val="center"/>
          </w:tcPr>
          <w:p>
            <w:pPr>
              <w:pStyle w:val="18"/>
              <w:jc w:val="center"/>
              <w:rPr>
                <w:rFonts w:ascii="Times New Roman" w:hAnsi="Times New Roman" w:cs="Times New Roman"/>
                <w:sz w:val="24"/>
                <w:szCs w:val="24"/>
                <w:lang w:eastAsia="zh-CN"/>
              </w:rPr>
            </w:pPr>
          </w:p>
        </w:tc>
        <w:tc>
          <w:tcPr>
            <w:tcW w:w="2217" w:type="dxa"/>
            <w:vMerge w:val="continue"/>
            <w:vAlign w:val="center"/>
          </w:tcPr>
          <w:p>
            <w:pPr>
              <w:pStyle w:val="18"/>
              <w:jc w:val="center"/>
              <w:rPr>
                <w:rFonts w:ascii="Times New Roman" w:hAnsi="Times New Roman" w:cs="Times New Roman"/>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945" w:type="dxa"/>
            <w:vMerge w:val="continue"/>
            <w:vAlign w:val="center"/>
          </w:tcPr>
          <w:p>
            <w:pPr>
              <w:autoSpaceDE w:val="0"/>
              <w:autoSpaceDN w:val="0"/>
              <w:jc w:val="center"/>
              <w:rPr>
                <w:rFonts w:ascii="Times New Roman" w:hAnsi="Times New Roman"/>
                <w:kern w:val="0"/>
                <w:sz w:val="24"/>
                <w:szCs w:val="24"/>
              </w:rPr>
            </w:pPr>
          </w:p>
        </w:tc>
        <w:tc>
          <w:tcPr>
            <w:tcW w:w="1168" w:type="dxa"/>
            <w:vMerge w:val="continue"/>
            <w:vAlign w:val="center"/>
          </w:tcPr>
          <w:p>
            <w:pPr>
              <w:autoSpaceDE w:val="0"/>
              <w:autoSpaceDN w:val="0"/>
              <w:jc w:val="center"/>
              <w:rPr>
                <w:rFonts w:ascii="Times New Roman" w:hAnsi="Times New Roman"/>
                <w:kern w:val="0"/>
                <w:sz w:val="24"/>
                <w:szCs w:val="24"/>
              </w:rPr>
            </w:pPr>
          </w:p>
        </w:tc>
        <w:tc>
          <w:tcPr>
            <w:tcW w:w="1915" w:type="dxa"/>
            <w:vAlign w:val="center"/>
          </w:tcPr>
          <w:p>
            <w:pPr>
              <w:pStyle w:val="18"/>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废润滑油</w:t>
            </w:r>
          </w:p>
        </w:tc>
        <w:tc>
          <w:tcPr>
            <w:tcW w:w="3485" w:type="dxa"/>
            <w:vMerge w:val="continue"/>
            <w:vAlign w:val="center"/>
          </w:tcPr>
          <w:p>
            <w:pPr>
              <w:pStyle w:val="18"/>
              <w:jc w:val="center"/>
              <w:rPr>
                <w:rFonts w:ascii="Times New Roman" w:hAnsi="Times New Roman" w:cs="Times New Roman"/>
                <w:sz w:val="24"/>
                <w:szCs w:val="24"/>
                <w:lang w:eastAsia="zh-CN"/>
              </w:rPr>
            </w:pPr>
          </w:p>
        </w:tc>
        <w:tc>
          <w:tcPr>
            <w:tcW w:w="2217" w:type="dxa"/>
            <w:vMerge w:val="continue"/>
            <w:vAlign w:val="center"/>
          </w:tcPr>
          <w:p>
            <w:pPr>
              <w:pStyle w:val="18"/>
              <w:jc w:val="center"/>
              <w:rPr>
                <w:rFonts w:ascii="Times New Roman" w:hAnsi="Times New Roman" w:cs="Times New Roman"/>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jc w:val="center"/>
        </w:trPr>
        <w:tc>
          <w:tcPr>
            <w:tcW w:w="945" w:type="dxa"/>
            <w:vMerge w:val="continue"/>
            <w:vAlign w:val="center"/>
          </w:tcPr>
          <w:p>
            <w:pPr>
              <w:autoSpaceDE w:val="0"/>
              <w:autoSpaceDN w:val="0"/>
              <w:jc w:val="center"/>
              <w:rPr>
                <w:rFonts w:ascii="Times New Roman" w:hAnsi="Times New Roman"/>
                <w:kern w:val="0"/>
                <w:sz w:val="24"/>
                <w:szCs w:val="24"/>
              </w:rPr>
            </w:pPr>
          </w:p>
        </w:tc>
        <w:tc>
          <w:tcPr>
            <w:tcW w:w="1168" w:type="dxa"/>
            <w:vMerge w:val="continue"/>
            <w:vAlign w:val="center"/>
          </w:tcPr>
          <w:p>
            <w:pPr>
              <w:autoSpaceDE w:val="0"/>
              <w:autoSpaceDN w:val="0"/>
              <w:jc w:val="center"/>
              <w:rPr>
                <w:rFonts w:ascii="Times New Roman" w:hAnsi="Times New Roman"/>
                <w:kern w:val="0"/>
                <w:sz w:val="24"/>
                <w:szCs w:val="24"/>
              </w:rPr>
            </w:pPr>
          </w:p>
        </w:tc>
        <w:tc>
          <w:tcPr>
            <w:tcW w:w="1915" w:type="dxa"/>
            <w:vAlign w:val="center"/>
          </w:tcPr>
          <w:p>
            <w:pPr>
              <w:pStyle w:val="18"/>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废液压油</w:t>
            </w:r>
          </w:p>
        </w:tc>
        <w:tc>
          <w:tcPr>
            <w:tcW w:w="3485" w:type="dxa"/>
            <w:vMerge w:val="continue"/>
            <w:vAlign w:val="center"/>
          </w:tcPr>
          <w:p>
            <w:pPr>
              <w:pStyle w:val="18"/>
              <w:jc w:val="center"/>
              <w:rPr>
                <w:rFonts w:ascii="Times New Roman" w:hAnsi="Times New Roman" w:cs="Times New Roman"/>
                <w:sz w:val="24"/>
                <w:szCs w:val="24"/>
                <w:lang w:eastAsia="zh-CN"/>
              </w:rPr>
            </w:pPr>
          </w:p>
        </w:tc>
        <w:tc>
          <w:tcPr>
            <w:tcW w:w="2217" w:type="dxa"/>
            <w:vMerge w:val="continue"/>
            <w:vAlign w:val="center"/>
          </w:tcPr>
          <w:p>
            <w:pPr>
              <w:pStyle w:val="18"/>
              <w:jc w:val="center"/>
              <w:rPr>
                <w:rFonts w:ascii="Times New Roman" w:hAnsi="Times New Roman" w:cs="Times New Roman"/>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945" w:type="dxa"/>
            <w:vMerge w:val="continue"/>
            <w:vAlign w:val="center"/>
          </w:tcPr>
          <w:p>
            <w:pPr>
              <w:autoSpaceDE w:val="0"/>
              <w:autoSpaceDN w:val="0"/>
              <w:jc w:val="center"/>
              <w:rPr>
                <w:rFonts w:ascii="Times New Roman" w:hAnsi="Times New Roman"/>
                <w:kern w:val="0"/>
                <w:sz w:val="24"/>
                <w:szCs w:val="24"/>
              </w:rPr>
            </w:pPr>
          </w:p>
        </w:tc>
        <w:tc>
          <w:tcPr>
            <w:tcW w:w="1168" w:type="dxa"/>
            <w:vMerge w:val="continue"/>
            <w:vAlign w:val="center"/>
          </w:tcPr>
          <w:p>
            <w:pPr>
              <w:autoSpaceDE w:val="0"/>
              <w:autoSpaceDN w:val="0"/>
              <w:jc w:val="center"/>
              <w:rPr>
                <w:rFonts w:ascii="Times New Roman" w:hAnsi="Times New Roman"/>
                <w:kern w:val="0"/>
                <w:sz w:val="24"/>
                <w:szCs w:val="24"/>
              </w:rPr>
            </w:pPr>
          </w:p>
        </w:tc>
        <w:tc>
          <w:tcPr>
            <w:tcW w:w="1915" w:type="dxa"/>
            <w:vAlign w:val="center"/>
          </w:tcPr>
          <w:p>
            <w:pPr>
              <w:pStyle w:val="18"/>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油布</w:t>
            </w:r>
          </w:p>
        </w:tc>
        <w:tc>
          <w:tcPr>
            <w:tcW w:w="3485" w:type="dxa"/>
            <w:vMerge w:val="continue"/>
            <w:vAlign w:val="center"/>
          </w:tcPr>
          <w:p>
            <w:pPr>
              <w:pStyle w:val="18"/>
              <w:jc w:val="center"/>
              <w:rPr>
                <w:rFonts w:ascii="Times New Roman" w:hAnsi="Times New Roman" w:cs="Times New Roman"/>
                <w:sz w:val="24"/>
                <w:szCs w:val="24"/>
                <w:lang w:eastAsia="zh-CN"/>
              </w:rPr>
            </w:pPr>
          </w:p>
        </w:tc>
        <w:tc>
          <w:tcPr>
            <w:tcW w:w="2217" w:type="dxa"/>
            <w:vMerge w:val="continue"/>
            <w:vAlign w:val="center"/>
          </w:tcPr>
          <w:p>
            <w:pPr>
              <w:pStyle w:val="18"/>
              <w:jc w:val="center"/>
              <w:rPr>
                <w:rFonts w:ascii="Times New Roman" w:hAnsi="Times New Roman" w:cs="Times New Roman"/>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jc w:val="center"/>
        </w:trPr>
        <w:tc>
          <w:tcPr>
            <w:tcW w:w="945"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噪声</w:t>
            </w:r>
          </w:p>
        </w:tc>
        <w:tc>
          <w:tcPr>
            <w:tcW w:w="1168"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生产设备</w:t>
            </w:r>
          </w:p>
        </w:tc>
        <w:tc>
          <w:tcPr>
            <w:tcW w:w="1915"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噪声</w:t>
            </w:r>
          </w:p>
        </w:tc>
        <w:tc>
          <w:tcPr>
            <w:tcW w:w="3485" w:type="dxa"/>
            <w:vAlign w:val="center"/>
          </w:tcPr>
          <w:p>
            <w:pPr>
              <w:pStyle w:val="18"/>
              <w:jc w:val="center"/>
              <w:rPr>
                <w:rFonts w:ascii="Times New Roman" w:hAnsi="Times New Roman" w:cs="Times New Roman"/>
                <w:spacing w:val="-2"/>
                <w:sz w:val="24"/>
                <w:szCs w:val="24"/>
                <w:lang w:eastAsia="zh-CN"/>
              </w:rPr>
            </w:pPr>
            <w:r>
              <w:rPr>
                <w:rFonts w:hint="eastAsia" w:ascii="Times New Roman" w:hAnsi="Times New Roman" w:cs="Times New Roman"/>
                <w:spacing w:val="-2"/>
                <w:sz w:val="24"/>
                <w:szCs w:val="24"/>
                <w:lang w:eastAsia="zh-CN"/>
              </w:rPr>
              <w:t>设备合理选型、隔离、基础减震、专业设计。</w:t>
            </w:r>
          </w:p>
        </w:tc>
        <w:tc>
          <w:tcPr>
            <w:tcW w:w="2217" w:type="dxa"/>
            <w:vAlign w:val="center"/>
          </w:tcPr>
          <w:p>
            <w:pPr>
              <w:pStyle w:val="18"/>
              <w:jc w:val="center"/>
              <w:rPr>
                <w:rFonts w:ascii="Times New Roman" w:hAnsi="Times New Roman" w:cs="Times New Roman"/>
                <w:spacing w:val="-2"/>
                <w:sz w:val="24"/>
                <w:szCs w:val="24"/>
                <w:lang w:eastAsia="zh-CN"/>
              </w:rPr>
            </w:pPr>
            <w:r>
              <w:rPr>
                <w:rFonts w:hint="eastAsia" w:ascii="Times New Roman" w:hAnsi="Times New Roman" w:cs="Times New Roman"/>
                <w:spacing w:val="-2"/>
                <w:sz w:val="24"/>
                <w:szCs w:val="24"/>
                <w:lang w:eastAsia="zh-CN"/>
              </w:rPr>
              <w:t>厂界达标，不改变现有区域声环境质量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1" w:hRule="atLeast"/>
          <w:jc w:val="center"/>
        </w:trPr>
        <w:tc>
          <w:tcPr>
            <w:tcW w:w="945" w:type="dxa"/>
            <w:vAlign w:val="center"/>
          </w:tcPr>
          <w:p>
            <w:pPr>
              <w:pStyle w:val="18"/>
              <w:jc w:val="center"/>
              <w:rPr>
                <w:rFonts w:ascii="Times New Roman" w:hAnsi="Times New Roman" w:cs="Times New Roman"/>
                <w:szCs w:val="24"/>
              </w:rPr>
            </w:pPr>
            <w:r>
              <w:rPr>
                <w:rFonts w:hint="eastAsia" w:ascii="Times New Roman" w:hAnsi="Times New Roman" w:cs="Times New Roman"/>
                <w:szCs w:val="24"/>
              </w:rPr>
              <w:t>电离辐射和</w:t>
            </w:r>
          </w:p>
          <w:p>
            <w:pPr>
              <w:pStyle w:val="18"/>
              <w:jc w:val="center"/>
              <w:rPr>
                <w:rFonts w:ascii="Times New Roman" w:hAnsi="Times New Roman" w:cs="Times New Roman"/>
                <w:sz w:val="24"/>
                <w:szCs w:val="24"/>
              </w:rPr>
            </w:pPr>
            <w:r>
              <w:rPr>
                <w:rFonts w:hint="eastAsia" w:ascii="Times New Roman" w:hAnsi="Times New Roman" w:cs="Times New Roman"/>
                <w:szCs w:val="24"/>
              </w:rPr>
              <w:t>电磁辐射</w:t>
            </w:r>
          </w:p>
        </w:tc>
        <w:tc>
          <w:tcPr>
            <w:tcW w:w="8785" w:type="dxa"/>
            <w:gridSpan w:val="4"/>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jc w:val="center"/>
        </w:trPr>
        <w:tc>
          <w:tcPr>
            <w:tcW w:w="945" w:type="dxa"/>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其他</w:t>
            </w:r>
          </w:p>
        </w:tc>
        <w:tc>
          <w:tcPr>
            <w:tcW w:w="8785" w:type="dxa"/>
            <w:gridSpan w:val="4"/>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730" w:type="dxa"/>
            <w:gridSpan w:val="5"/>
            <w:vAlign w:val="center"/>
          </w:tcPr>
          <w:p>
            <w:pPr>
              <w:pStyle w:val="18"/>
              <w:ind w:firstLine="240" w:firstLineChars="100"/>
              <w:rPr>
                <w:rFonts w:ascii="Times New Roman" w:hAnsi="Times New Roman" w:cs="Times New Roman"/>
                <w:sz w:val="24"/>
                <w:szCs w:val="24"/>
                <w:lang w:eastAsia="zh-CN"/>
              </w:rPr>
            </w:pPr>
            <w:r>
              <w:rPr>
                <w:rFonts w:hint="eastAsia" w:ascii="Times New Roman" w:hAnsi="Times New Roman" w:cs="Times New Roman"/>
                <w:sz w:val="24"/>
                <w:szCs w:val="24"/>
                <w:lang w:eastAsia="zh-CN"/>
              </w:rPr>
              <w:t>主要生态影响（不够时可附另页）：</w:t>
            </w:r>
          </w:p>
          <w:p>
            <w:pPr>
              <w:pStyle w:val="18"/>
              <w:ind w:firstLine="240" w:firstLineChars="100"/>
              <w:rPr>
                <w:rFonts w:ascii="Times New Roman" w:hAnsi="Times New Roman" w:cs="Times New Roman"/>
                <w:sz w:val="24"/>
                <w:szCs w:val="24"/>
                <w:lang w:eastAsia="zh-CN"/>
              </w:rPr>
            </w:pPr>
            <w:r>
              <w:rPr>
                <w:rFonts w:hint="eastAsia" w:ascii="Times New Roman" w:hAnsi="Times New Roman" w:cs="Times New Roman"/>
                <w:sz w:val="24"/>
                <w:szCs w:val="24"/>
                <w:lang w:eastAsia="zh-CN"/>
              </w:rPr>
              <w:t>无</w:t>
            </w:r>
          </w:p>
          <w:p>
            <w:pPr>
              <w:pStyle w:val="18"/>
              <w:ind w:firstLine="240" w:firstLineChars="100"/>
              <w:rPr>
                <w:rFonts w:ascii="Times New Roman" w:hAnsi="Times New Roman" w:cs="Times New Roman"/>
                <w:sz w:val="24"/>
                <w:szCs w:val="24"/>
                <w:lang w:eastAsia="zh-CN"/>
              </w:rPr>
            </w:pPr>
          </w:p>
          <w:p>
            <w:pPr>
              <w:pStyle w:val="18"/>
              <w:ind w:firstLine="240" w:firstLineChars="100"/>
              <w:rPr>
                <w:rFonts w:ascii="Times New Roman" w:hAnsi="Times New Roman" w:cs="Times New Roman"/>
                <w:sz w:val="24"/>
                <w:szCs w:val="24"/>
                <w:lang w:eastAsia="zh-CN"/>
              </w:rPr>
            </w:pPr>
          </w:p>
          <w:p>
            <w:pPr>
              <w:pStyle w:val="18"/>
              <w:ind w:firstLine="240" w:firstLineChars="100"/>
              <w:rPr>
                <w:rFonts w:ascii="Times New Roman" w:hAnsi="Times New Roman" w:cs="Times New Roman"/>
                <w:sz w:val="24"/>
                <w:szCs w:val="24"/>
                <w:lang w:eastAsia="zh-CN"/>
              </w:rPr>
            </w:pPr>
          </w:p>
          <w:p>
            <w:pPr>
              <w:pStyle w:val="18"/>
              <w:ind w:firstLine="240" w:firstLineChars="100"/>
              <w:rPr>
                <w:rFonts w:ascii="Times New Roman" w:hAnsi="Times New Roman" w:cs="Times New Roman"/>
                <w:sz w:val="24"/>
                <w:szCs w:val="24"/>
                <w:lang w:eastAsia="zh-CN"/>
              </w:rPr>
            </w:pPr>
          </w:p>
          <w:p>
            <w:pPr>
              <w:pStyle w:val="18"/>
              <w:ind w:firstLine="240" w:firstLineChars="100"/>
              <w:rPr>
                <w:rFonts w:ascii="Times New Roman" w:hAnsi="Times New Roman" w:cs="Times New Roman"/>
                <w:sz w:val="24"/>
                <w:szCs w:val="24"/>
                <w:lang w:eastAsia="zh-CN"/>
              </w:rPr>
            </w:pPr>
          </w:p>
        </w:tc>
      </w:tr>
    </w:tbl>
    <w:p>
      <w:pPr>
        <w:pStyle w:val="2"/>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outlineLvl w:val="0"/>
        <w:rPr>
          <w:rFonts w:hint="eastAsia" w:ascii="宋体" w:hAnsi="宋体" w:cs="宋体"/>
          <w:b/>
          <w:sz w:val="28"/>
        </w:rPr>
      </w:pPr>
      <w:r>
        <w:rPr>
          <w:rFonts w:hint="eastAsia"/>
          <w:b/>
          <w:bCs/>
          <w:sz w:val="28"/>
          <w:szCs w:val="28"/>
          <w:lang w:val="en-US" w:eastAsia="zh-CN"/>
        </w:rPr>
        <w:t>九</w:t>
      </w:r>
      <w:r>
        <w:rPr>
          <w:rFonts w:hint="eastAsia"/>
          <w:b/>
          <w:bCs/>
          <w:sz w:val="28"/>
          <w:szCs w:val="28"/>
        </w:rPr>
        <w:t>、</w:t>
      </w:r>
      <w:r>
        <w:rPr>
          <w:rFonts w:hint="eastAsia" w:ascii="宋体" w:hAnsi="宋体" w:cs="宋体"/>
          <w:b/>
          <w:sz w:val="28"/>
        </w:rPr>
        <w:t>结论和建议</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0" w:hRule="atLeast"/>
        </w:trPr>
        <w:tc>
          <w:tcPr>
            <w:tcW w:w="8522" w:type="dxa"/>
          </w:tcPr>
          <w:p>
            <w:pPr>
              <w:pStyle w:val="5"/>
              <w:spacing w:before="1"/>
              <w:rPr>
                <w:rFonts w:hint="default" w:ascii="Times New Roman" w:hAnsi="Times New Roman" w:cs="Times New Roman" w:eastAsiaTheme="minorEastAsia"/>
                <w:b/>
                <w:sz w:val="24"/>
                <w:szCs w:val="24"/>
                <w:lang w:eastAsia="zh-CN"/>
              </w:rPr>
            </w:pPr>
            <w:r>
              <w:rPr>
                <w:rFonts w:hint="default" w:ascii="Times New Roman" w:hAnsi="Times New Roman" w:cs="Times New Roman" w:eastAsiaTheme="minorEastAsia"/>
                <w:b/>
                <w:sz w:val="24"/>
                <w:szCs w:val="24"/>
                <w:lang w:eastAsia="zh-CN"/>
              </w:rPr>
              <w:t>一、结论</w:t>
            </w:r>
          </w:p>
          <w:p>
            <w:pPr>
              <w:pStyle w:val="5"/>
              <w:spacing w:before="1"/>
              <w:ind w:firstLine="480" w:firstLineChars="200"/>
              <w:rPr>
                <w:rFonts w:hint="default" w:ascii="Times New Roman" w:hAnsi="Times New Roman" w:cs="Times New Roman"/>
                <w:sz w:val="24"/>
                <w:szCs w:val="24"/>
                <w:lang w:eastAsia="zh-CN"/>
              </w:rPr>
            </w:pPr>
            <w:r>
              <w:rPr>
                <w:rFonts w:hint="default" w:ascii="Times New Roman" w:hAnsi="Times New Roman" w:eastAsia="Times New Roman" w:cs="Times New Roman"/>
                <w:sz w:val="24"/>
                <w:szCs w:val="24"/>
                <w:lang w:eastAsia="zh-CN"/>
              </w:rPr>
              <w:t>1</w:t>
            </w:r>
            <w:r>
              <w:rPr>
                <w:rFonts w:hint="default" w:ascii="Times New Roman" w:hAnsi="Times New Roman" w:cs="Times New Roman"/>
                <w:sz w:val="24"/>
                <w:szCs w:val="24"/>
                <w:lang w:eastAsia="zh-CN"/>
              </w:rPr>
              <w:t>、项目概况</w:t>
            </w:r>
          </w:p>
          <w:p>
            <w:pPr>
              <w:spacing w:line="360" w:lineRule="auto"/>
              <w:ind w:firstLine="480" w:firstLineChars="200"/>
              <w:jc w:val="left"/>
              <w:rPr>
                <w:rFonts w:hint="default" w:ascii="Times New Roman" w:hAnsi="Times New Roman" w:eastAsia="新宋体" w:cs="Times New Roman"/>
                <w:color w:val="000000"/>
                <w:sz w:val="24"/>
                <w:szCs w:val="24"/>
                <w:lang w:eastAsia="zh-CN"/>
              </w:rPr>
            </w:pPr>
            <w:r>
              <w:rPr>
                <w:rFonts w:hint="eastAsia" w:eastAsia="新宋体" w:cs="Times New Roman"/>
                <w:color w:val="000000"/>
                <w:sz w:val="24"/>
                <w:szCs w:val="24"/>
                <w:lang w:eastAsia="zh-CN"/>
              </w:rPr>
              <w:t>苏州</w:t>
            </w:r>
            <w:r>
              <w:rPr>
                <w:rFonts w:hint="default" w:ascii="Times New Roman" w:hAnsi="Times New Roman" w:eastAsia="新宋体" w:cs="Times New Roman"/>
                <w:color w:val="000000"/>
                <w:sz w:val="24"/>
                <w:szCs w:val="24"/>
                <w:lang w:val="en-US" w:eastAsia="zh-CN"/>
              </w:rPr>
              <w:t>硕驰模塑</w:t>
            </w:r>
            <w:r>
              <w:rPr>
                <w:rFonts w:hint="default" w:ascii="Times New Roman" w:hAnsi="Times New Roman" w:eastAsia="新宋体" w:cs="Times New Roman"/>
                <w:color w:val="000000"/>
                <w:sz w:val="24"/>
                <w:szCs w:val="24"/>
                <w:lang w:eastAsia="zh-CN"/>
              </w:rPr>
              <w:t>有限公司位于常熟市</w:t>
            </w:r>
            <w:r>
              <w:rPr>
                <w:rFonts w:hint="default" w:ascii="Times New Roman" w:hAnsi="Times New Roman" w:eastAsia="新宋体" w:cs="Times New Roman"/>
                <w:color w:val="000000"/>
                <w:sz w:val="24"/>
                <w:szCs w:val="24"/>
                <w:lang w:val="en-US" w:eastAsia="zh-CN"/>
              </w:rPr>
              <w:t>东南开发区银河路</w:t>
            </w:r>
            <w:r>
              <w:rPr>
                <w:rFonts w:hint="eastAsia" w:eastAsia="新宋体" w:cs="Times New Roman"/>
                <w:color w:val="000000"/>
                <w:sz w:val="24"/>
                <w:szCs w:val="24"/>
                <w:lang w:val="en-US" w:eastAsia="zh-CN"/>
              </w:rPr>
              <w:t>149号</w:t>
            </w:r>
            <w:r>
              <w:rPr>
                <w:rFonts w:hint="default" w:ascii="Times New Roman" w:hAnsi="Times New Roman" w:eastAsia="新宋体" w:cs="Times New Roman"/>
                <w:color w:val="000000"/>
                <w:sz w:val="24"/>
                <w:szCs w:val="24"/>
                <w:lang w:eastAsia="zh-CN"/>
              </w:rPr>
              <w:t>，主要从事</w:t>
            </w:r>
            <w:r>
              <w:rPr>
                <w:rFonts w:hint="default" w:ascii="Times New Roman" w:hAnsi="Times New Roman" w:eastAsia="新宋体" w:cs="Times New Roman"/>
                <w:color w:val="000000"/>
                <w:sz w:val="24"/>
                <w:szCs w:val="24"/>
                <w:lang w:val="en-US" w:eastAsia="zh-CN"/>
              </w:rPr>
              <w:t>模具制造、</w:t>
            </w:r>
            <w:r>
              <w:rPr>
                <w:rFonts w:hint="default" w:ascii="Times New Roman" w:hAnsi="Times New Roman" w:cs="Times New Roman"/>
                <w:sz w:val="24"/>
                <w:szCs w:val="24"/>
              </w:rPr>
              <w:t>汽车零部件、家用电子产品和医疗器械零件</w:t>
            </w:r>
            <w:r>
              <w:rPr>
                <w:rFonts w:hint="default" w:ascii="Times New Roman" w:hAnsi="Times New Roman" w:cs="Times New Roman"/>
                <w:sz w:val="24"/>
                <w:szCs w:val="24"/>
                <w:lang w:val="en-US" w:eastAsia="zh-CN"/>
              </w:rPr>
              <w:t>的制造</w:t>
            </w:r>
            <w:r>
              <w:rPr>
                <w:rFonts w:hint="default" w:ascii="Times New Roman" w:hAnsi="Times New Roman" w:eastAsia="新宋体" w:cs="Times New Roman"/>
                <w:color w:val="000000"/>
                <w:sz w:val="24"/>
                <w:szCs w:val="24"/>
                <w:lang w:eastAsia="zh-CN"/>
              </w:rPr>
              <w:t>。全厂总占地面积</w:t>
            </w:r>
            <w:r>
              <w:rPr>
                <w:rFonts w:hint="default" w:ascii="Times New Roman" w:hAnsi="Times New Roman" w:eastAsia="新宋体" w:cs="Times New Roman"/>
                <w:color w:val="000000"/>
                <w:sz w:val="24"/>
                <w:szCs w:val="24"/>
                <w:lang w:val="en-US" w:eastAsia="zh-CN"/>
              </w:rPr>
              <w:t>1500</w:t>
            </w:r>
            <w:r>
              <w:rPr>
                <w:rFonts w:hint="default" w:ascii="Times New Roman" w:hAnsi="Times New Roman" w:eastAsia="新宋体" w:cs="Times New Roman"/>
                <w:color w:val="000000"/>
                <w:sz w:val="24"/>
                <w:szCs w:val="24"/>
                <w:lang w:eastAsia="zh-CN"/>
              </w:rPr>
              <w:t>m</w:t>
            </w:r>
            <w:r>
              <w:rPr>
                <w:rFonts w:hint="default" w:ascii="Times New Roman" w:hAnsi="Times New Roman" w:eastAsia="新宋体" w:cs="Times New Roman"/>
                <w:color w:val="000000"/>
                <w:sz w:val="24"/>
                <w:szCs w:val="24"/>
                <w:vertAlign w:val="superscript"/>
                <w:lang w:eastAsia="zh-CN"/>
              </w:rPr>
              <w:t>2</w:t>
            </w:r>
            <w:r>
              <w:rPr>
                <w:rFonts w:hint="default" w:ascii="Times New Roman" w:hAnsi="Times New Roman" w:eastAsia="新宋体" w:cs="Times New Roman"/>
                <w:color w:val="000000"/>
                <w:sz w:val="24"/>
                <w:szCs w:val="24"/>
                <w:lang w:eastAsia="zh-CN"/>
              </w:rPr>
              <w:t>，本次项目总投资</w:t>
            </w:r>
            <w:r>
              <w:rPr>
                <w:rFonts w:hint="default" w:ascii="Times New Roman" w:hAnsi="Times New Roman" w:eastAsia="新宋体" w:cs="Times New Roman"/>
                <w:color w:val="000000"/>
                <w:sz w:val="24"/>
                <w:szCs w:val="24"/>
                <w:lang w:val="en-US" w:eastAsia="zh-CN"/>
              </w:rPr>
              <w:t>1300</w:t>
            </w:r>
            <w:r>
              <w:rPr>
                <w:rFonts w:hint="default" w:ascii="Times New Roman" w:hAnsi="Times New Roman" w:eastAsia="新宋体" w:cs="Times New Roman"/>
                <w:color w:val="000000"/>
                <w:sz w:val="24"/>
                <w:szCs w:val="24"/>
                <w:lang w:eastAsia="zh-CN"/>
              </w:rPr>
              <w:t>万元，</w:t>
            </w:r>
            <w:r>
              <w:rPr>
                <w:rFonts w:hint="eastAsia"/>
                <w:sz w:val="24"/>
                <w:szCs w:val="24"/>
              </w:rPr>
              <w:t>租赁现有厂房面积1500平方米，购置相关设备，年产汽车零部件50万件、家用电子产品零件80万件和医疗器械零件50万件</w:t>
            </w:r>
            <w:r>
              <w:rPr>
                <w:rFonts w:hint="eastAsia"/>
                <w:sz w:val="24"/>
                <w:szCs w:val="24"/>
                <w:lang w:val="en-US" w:eastAsia="zh-CN"/>
              </w:rPr>
              <w:t>以及各类模具200套</w:t>
            </w:r>
            <w:r>
              <w:rPr>
                <w:rFonts w:hint="eastAsia"/>
                <w:sz w:val="24"/>
                <w:szCs w:val="24"/>
              </w:rPr>
              <w:t>。</w:t>
            </w:r>
            <w:r>
              <w:rPr>
                <w:rFonts w:hint="default" w:ascii="Times New Roman" w:hAnsi="Times New Roman" w:eastAsia="新宋体" w:cs="Times New Roman"/>
                <w:color w:val="000000"/>
                <w:sz w:val="24"/>
                <w:szCs w:val="24"/>
                <w:lang w:eastAsia="zh-CN"/>
              </w:rPr>
              <w:t>本项目</w:t>
            </w:r>
            <w:r>
              <w:rPr>
                <w:rFonts w:hint="eastAsia" w:ascii="Times New Roman" w:hAnsi="Times New Roman" w:eastAsia="新宋体" w:cs="Times New Roman"/>
                <w:color w:val="000000"/>
                <w:sz w:val="24"/>
                <w:szCs w:val="24"/>
                <w:lang w:val="en-US" w:eastAsia="zh-CN"/>
              </w:rPr>
              <w:t>约有30名员工</w:t>
            </w:r>
            <w:r>
              <w:rPr>
                <w:rFonts w:hint="default" w:ascii="Times New Roman" w:hAnsi="Times New Roman" w:eastAsia="新宋体" w:cs="Times New Roman"/>
                <w:color w:val="000000"/>
                <w:sz w:val="24"/>
                <w:szCs w:val="24"/>
                <w:lang w:eastAsia="zh-CN"/>
              </w:rPr>
              <w:t>，二班制，24h/d，全年生产运行3</w:t>
            </w:r>
            <w:r>
              <w:rPr>
                <w:rFonts w:hint="eastAsia" w:ascii="Times New Roman" w:hAnsi="Times New Roman" w:eastAsia="新宋体" w:cs="Times New Roman"/>
                <w:color w:val="000000"/>
                <w:sz w:val="24"/>
                <w:szCs w:val="24"/>
                <w:lang w:val="en-US" w:eastAsia="zh-CN"/>
              </w:rPr>
              <w:t>0</w:t>
            </w:r>
            <w:r>
              <w:rPr>
                <w:rFonts w:hint="default" w:ascii="Times New Roman" w:hAnsi="Times New Roman" w:eastAsia="新宋体" w:cs="Times New Roman"/>
                <w:color w:val="000000"/>
                <w:sz w:val="24"/>
                <w:szCs w:val="24"/>
                <w:lang w:eastAsia="zh-CN"/>
              </w:rPr>
              <w:t>0d，年运行时数7</w:t>
            </w:r>
            <w:r>
              <w:rPr>
                <w:rFonts w:hint="eastAsia" w:ascii="Times New Roman" w:hAnsi="Times New Roman" w:eastAsia="新宋体" w:cs="Times New Roman"/>
                <w:color w:val="000000"/>
                <w:sz w:val="24"/>
                <w:szCs w:val="24"/>
                <w:lang w:val="en-US" w:eastAsia="zh-CN"/>
              </w:rPr>
              <w:t>20</w:t>
            </w:r>
            <w:r>
              <w:rPr>
                <w:rFonts w:hint="default" w:ascii="Times New Roman" w:hAnsi="Times New Roman" w:eastAsia="新宋体" w:cs="Times New Roman"/>
                <w:color w:val="000000"/>
                <w:sz w:val="24"/>
                <w:szCs w:val="24"/>
                <w:lang w:eastAsia="zh-CN"/>
              </w:rPr>
              <w:t>0h</w:t>
            </w:r>
            <w:r>
              <w:rPr>
                <w:rFonts w:hint="eastAsia" w:ascii="Times New Roman" w:hAnsi="Times New Roman" w:eastAsia="新宋体" w:cs="Times New Roman"/>
                <w:color w:val="000000"/>
                <w:sz w:val="24"/>
                <w:szCs w:val="24"/>
                <w:lang w:eastAsia="zh-CN"/>
              </w:rPr>
              <w:t>，</w:t>
            </w:r>
            <w:r>
              <w:rPr>
                <w:rFonts w:hint="eastAsia" w:ascii="Times New Roman" w:hAnsi="Times New Roman" w:eastAsia="新宋体" w:cs="Times New Roman"/>
                <w:color w:val="000000"/>
                <w:sz w:val="24"/>
                <w:szCs w:val="24"/>
                <w:lang w:val="en-US" w:eastAsia="zh-CN"/>
              </w:rPr>
              <w:t>无食堂无宿舍</w:t>
            </w:r>
            <w:r>
              <w:rPr>
                <w:rFonts w:hint="default" w:ascii="Times New Roman" w:hAnsi="Times New Roman" w:eastAsia="新宋体" w:cs="Times New Roman"/>
                <w:color w:val="000000"/>
                <w:sz w:val="24"/>
                <w:szCs w:val="24"/>
                <w:lang w:eastAsia="zh-CN"/>
              </w:rPr>
              <w:t>。</w:t>
            </w:r>
          </w:p>
          <w:p>
            <w:pPr>
              <w:spacing w:line="360" w:lineRule="auto"/>
              <w:ind w:firstLine="480" w:firstLineChars="200"/>
              <w:outlineLvl w:val="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2、项目建设与地方规划相容</w:t>
            </w:r>
          </w:p>
          <w:p>
            <w:pPr>
              <w:spacing w:line="360" w:lineRule="auto"/>
              <w:ind w:firstLine="480" w:firstLineChars="200"/>
              <w:jc w:val="both"/>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本项目位于常熟市</w:t>
            </w:r>
            <w:r>
              <w:rPr>
                <w:rFonts w:hint="default" w:ascii="Times New Roman" w:hAnsi="Times New Roman" w:eastAsia="新宋体" w:cs="Times New Roman"/>
                <w:color w:val="000000"/>
                <w:sz w:val="24"/>
                <w:szCs w:val="24"/>
                <w:lang w:val="en-US" w:eastAsia="zh-CN"/>
              </w:rPr>
              <w:t>东南开发区银河路</w:t>
            </w:r>
            <w:r>
              <w:rPr>
                <w:rFonts w:hint="eastAsia" w:eastAsia="新宋体" w:cs="Times New Roman"/>
                <w:color w:val="000000"/>
                <w:sz w:val="24"/>
                <w:szCs w:val="24"/>
                <w:lang w:val="en-US" w:eastAsia="zh-CN"/>
              </w:rPr>
              <w:t>149号</w:t>
            </w:r>
            <w:r>
              <w:rPr>
                <w:rFonts w:hint="default" w:ascii="Times New Roman" w:hAnsi="Times New Roman" w:cs="Times New Roman"/>
                <w:sz w:val="24"/>
                <w:szCs w:val="24"/>
                <w:lang w:eastAsia="zh-CN"/>
              </w:rPr>
              <w:t>，土地用途为工业用地，符合当地的土地利用规划。因此，本项目的选址符合总体规划的要求，与当地规划相容。</w:t>
            </w:r>
          </w:p>
          <w:p>
            <w:pPr>
              <w:spacing w:line="360" w:lineRule="auto"/>
              <w:ind w:firstLine="480" w:firstLineChars="200"/>
              <w:outlineLvl w:val="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3、项目与国家、地方政策法规的相符性</w:t>
            </w:r>
          </w:p>
          <w:p>
            <w:pPr>
              <w:spacing w:line="360" w:lineRule="auto"/>
              <w:ind w:firstLine="480" w:firstLineChars="20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本项目不属于国务院批准颁发的《产业结构调整指导目录（2019年本）》中的鼓励类、限制类、淘汰类项目，也不属于《江苏省工业和信息产业结构调整指导目录（2012年本）》（苏政办发(2013)9号）以及《关于修改《江苏省工业和信息产业结构调整指导目录（2012年本）》部分条目的通知》（苏经信产业[2013]183号）中的鼓励类、限制类、淘汰类项目，属于允许类项目。</w:t>
            </w:r>
          </w:p>
          <w:p>
            <w:pPr>
              <w:spacing w:line="360" w:lineRule="auto"/>
              <w:ind w:firstLine="480" w:firstLineChars="20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4、“三线一单”相符性</w:t>
            </w:r>
          </w:p>
          <w:p>
            <w:pPr>
              <w:spacing w:line="360" w:lineRule="auto"/>
              <w:ind w:firstLine="480" w:firstLineChars="20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 xml:space="preserve">（1）“生态保护红线”符合性分析 </w:t>
            </w:r>
          </w:p>
          <w:p>
            <w:pPr>
              <w:spacing w:line="360" w:lineRule="auto"/>
              <w:ind w:firstLine="480" w:firstLineChars="200"/>
              <w:rPr>
                <w:rFonts w:hint="default" w:ascii="Times New Roman" w:hAnsi="Times New Roman" w:cs="Times New Roman"/>
                <w:kern w:val="2"/>
                <w:sz w:val="24"/>
                <w:szCs w:val="24"/>
                <w:lang w:eastAsia="zh-CN"/>
              </w:rPr>
            </w:pPr>
            <w:r>
              <w:rPr>
                <w:rFonts w:hint="default" w:ascii="Times New Roman" w:hAnsi="Times New Roman" w:cs="Times New Roman"/>
                <w:kern w:val="2"/>
                <w:sz w:val="24"/>
                <w:szCs w:val="24"/>
                <w:lang w:eastAsia="zh-CN"/>
              </w:rPr>
              <w:t>对照《江苏省人民政府关于印发江苏省生态空间管控区域规划的通知》（江苏省人民政府，苏政发〔2020〕1 号），常熟市现有5类17个生态红线区域。</w:t>
            </w:r>
          </w:p>
          <w:p>
            <w:pPr>
              <w:spacing w:line="360" w:lineRule="auto"/>
              <w:rPr>
                <w:rFonts w:hint="default" w:ascii="Times New Roman" w:hAnsi="Times New Roman" w:cs="Times New Roman"/>
                <w:color w:val="000000"/>
                <w:sz w:val="24"/>
                <w:szCs w:val="24"/>
                <w:lang w:eastAsia="zh-CN"/>
              </w:rPr>
            </w:pPr>
            <w:r>
              <w:rPr>
                <w:rFonts w:hint="eastAsia" w:ascii="Times New Roman" w:hAnsi="Times New Roman"/>
                <w:kern w:val="0"/>
                <w:sz w:val="24"/>
                <w:szCs w:val="24"/>
              </w:rPr>
              <w:t>与本项目最近的生态红线区域为</w:t>
            </w:r>
            <w:r>
              <w:rPr>
                <w:rFonts w:hint="eastAsia" w:ascii="Times New Roman" w:hAnsi="Times New Roman"/>
                <w:kern w:val="0"/>
                <w:sz w:val="24"/>
                <w:szCs w:val="24"/>
                <w:lang w:val="en-US" w:eastAsia="zh-CN"/>
              </w:rPr>
              <w:t>东北</w:t>
            </w:r>
            <w:r>
              <w:rPr>
                <w:rFonts w:hint="eastAsia" w:ascii="Times New Roman" w:hAnsi="Times New Roman"/>
                <w:kern w:val="0"/>
                <w:sz w:val="24"/>
                <w:szCs w:val="24"/>
              </w:rPr>
              <w:t>侧</w:t>
            </w:r>
            <w:r>
              <w:rPr>
                <w:rFonts w:hint="eastAsia" w:ascii="Times New Roman" w:hAnsi="Times New Roman"/>
                <w:kern w:val="0"/>
                <w:sz w:val="24"/>
                <w:szCs w:val="24"/>
                <w:lang w:val="en-US" w:eastAsia="zh-CN"/>
              </w:rPr>
              <w:t>泥沧溇湿地公园</w:t>
            </w:r>
            <w:r>
              <w:rPr>
                <w:rFonts w:hint="eastAsia" w:ascii="Times New Roman" w:hAnsi="Times New Roman"/>
                <w:kern w:val="0"/>
                <w:sz w:val="24"/>
                <w:szCs w:val="24"/>
              </w:rPr>
              <w:t>，距离为6100米。</w:t>
            </w:r>
            <w:r>
              <w:rPr>
                <w:rFonts w:hint="default" w:ascii="Times New Roman" w:hAnsi="Times New Roman" w:cs="Times New Roman"/>
                <w:sz w:val="24"/>
                <w:szCs w:val="24"/>
                <w:lang w:eastAsia="zh-CN"/>
              </w:rPr>
              <w:t>不在《江苏省生态空间区域管控规划》所列的生态红线区域管控范围内。</w:t>
            </w:r>
            <w:r>
              <w:rPr>
                <w:rFonts w:hint="default" w:ascii="Times New Roman" w:hAnsi="Times New Roman" w:cs="Times New Roman"/>
                <w:color w:val="000000"/>
                <w:sz w:val="24"/>
                <w:szCs w:val="24"/>
                <w:lang w:eastAsia="zh-CN"/>
              </w:rPr>
              <w:t>本项目建设符合规定要求。</w:t>
            </w:r>
          </w:p>
          <w:p>
            <w:pPr>
              <w:spacing w:line="360" w:lineRule="auto"/>
              <w:ind w:firstLine="480" w:firstLineChars="20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 xml:space="preserve">（2）“资源利用上线”符合性分析 </w:t>
            </w:r>
          </w:p>
          <w:p>
            <w:pPr>
              <w:spacing w:line="360" w:lineRule="auto"/>
              <w:ind w:firstLine="480" w:firstLineChars="20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 xml:space="preserve">本项目运营过程中将消耗一定量的电能、水资源，项目资源消耗量相对区域资源利用总量较少，符合资源利用上线要求。 </w:t>
            </w:r>
          </w:p>
          <w:p>
            <w:pPr>
              <w:spacing w:line="360" w:lineRule="auto"/>
              <w:ind w:firstLine="480" w:firstLineChars="20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 xml:space="preserve">（3）“环境质量底线”符合性分析 </w:t>
            </w:r>
          </w:p>
          <w:p>
            <w:pPr>
              <w:spacing w:line="360" w:lineRule="auto"/>
              <w:ind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按照HJ2.2-2018要求，根据《常熟市环境质量报告书（2018年度）》，2018年常熟市PM</w:t>
            </w:r>
            <w:r>
              <w:rPr>
                <w:rFonts w:hint="default" w:ascii="Times New Roman" w:hAnsi="Times New Roman" w:cs="Times New Roman"/>
                <w:sz w:val="24"/>
                <w:szCs w:val="24"/>
                <w:vertAlign w:val="subscript"/>
                <w:lang w:eastAsia="zh-CN"/>
              </w:rPr>
              <w:t>2.5</w:t>
            </w:r>
            <w:r>
              <w:rPr>
                <w:rFonts w:hint="default" w:ascii="Times New Roman" w:hAnsi="Times New Roman" w:cs="Times New Roman"/>
                <w:sz w:val="24"/>
                <w:szCs w:val="24"/>
                <w:lang w:eastAsia="zh-CN"/>
              </w:rPr>
              <w:t>、NOx超标，SO</w:t>
            </w:r>
            <w:r>
              <w:rPr>
                <w:rFonts w:hint="default" w:ascii="Times New Roman" w:hAnsi="Times New Roman" w:cs="Times New Roman"/>
                <w:sz w:val="24"/>
                <w:szCs w:val="24"/>
                <w:vertAlign w:val="subscript"/>
                <w:lang w:eastAsia="zh-CN"/>
              </w:rPr>
              <w:t>2</w:t>
            </w:r>
            <w:r>
              <w:rPr>
                <w:rFonts w:hint="default" w:ascii="Times New Roman" w:hAnsi="Times New Roman" w:cs="Times New Roman"/>
                <w:sz w:val="24"/>
                <w:szCs w:val="24"/>
                <w:lang w:eastAsia="zh-CN"/>
              </w:rPr>
              <w:t>、PM</w:t>
            </w:r>
            <w:r>
              <w:rPr>
                <w:rFonts w:hint="default" w:ascii="Times New Roman" w:hAnsi="Times New Roman" w:cs="Times New Roman"/>
                <w:sz w:val="24"/>
                <w:szCs w:val="24"/>
                <w:vertAlign w:val="subscript"/>
                <w:lang w:eastAsia="zh-CN"/>
              </w:rPr>
              <w:t>10</w:t>
            </w:r>
            <w:r>
              <w:rPr>
                <w:rFonts w:hint="default" w:ascii="Times New Roman" w:hAnsi="Times New Roman" w:cs="Times New Roman"/>
                <w:sz w:val="24"/>
                <w:szCs w:val="24"/>
                <w:lang w:eastAsia="zh-CN"/>
              </w:rPr>
              <w:t>、CO和O</w:t>
            </w:r>
            <w:r>
              <w:rPr>
                <w:rFonts w:hint="default" w:ascii="Times New Roman" w:hAnsi="Times New Roman" w:cs="Times New Roman"/>
                <w:sz w:val="24"/>
                <w:szCs w:val="24"/>
                <w:vertAlign w:val="subscript"/>
                <w:lang w:eastAsia="zh-CN"/>
              </w:rPr>
              <w:t>3</w:t>
            </w:r>
            <w:r>
              <w:rPr>
                <w:rFonts w:hint="default" w:ascii="Times New Roman" w:hAnsi="Times New Roman" w:cs="Times New Roman"/>
                <w:sz w:val="24"/>
                <w:szCs w:val="24"/>
                <w:lang w:eastAsia="zh-CN"/>
              </w:rPr>
              <w:t>达标，但环境空气质量较2017年相比总体有所改善；根据《苏州市空气质量改善达标规划》（2019~2024），苏州市明确了空气质量远期目标：通过全面优化产业布局，大幅提升清洁能源使用比例，构建清洁低碳高效能源体系，深挖电力、钢铁行业减排潜力，力争到2024年，苏州市PM</w:t>
            </w:r>
            <w:r>
              <w:rPr>
                <w:rFonts w:hint="default" w:ascii="Times New Roman" w:hAnsi="Times New Roman" w:cs="Times New Roman"/>
                <w:sz w:val="24"/>
                <w:szCs w:val="24"/>
                <w:vertAlign w:val="subscript"/>
                <w:lang w:eastAsia="zh-CN"/>
              </w:rPr>
              <w:t>2.5</w:t>
            </w:r>
            <w:r>
              <w:rPr>
                <w:rFonts w:hint="default" w:ascii="Times New Roman" w:hAnsi="Times New Roman" w:cs="Times New Roman"/>
                <w:sz w:val="24"/>
                <w:szCs w:val="24"/>
                <w:lang w:eastAsia="zh-CN"/>
              </w:rPr>
              <w:t>浓度达到35μg/m</w:t>
            </w:r>
            <w:r>
              <w:rPr>
                <w:rFonts w:hint="default" w:ascii="Times New Roman" w:hAnsi="Times New Roman" w:cs="Times New Roman"/>
                <w:sz w:val="24"/>
                <w:szCs w:val="24"/>
                <w:vertAlign w:val="superscript"/>
                <w:lang w:eastAsia="zh-CN"/>
              </w:rPr>
              <w:t>3</w:t>
            </w:r>
            <w:r>
              <w:rPr>
                <w:rFonts w:hint="default" w:ascii="Times New Roman" w:hAnsi="Times New Roman" w:cs="Times New Roman"/>
                <w:sz w:val="24"/>
                <w:szCs w:val="24"/>
                <w:lang w:eastAsia="zh-CN"/>
              </w:rPr>
              <w:t>左右，O</w:t>
            </w:r>
            <w:r>
              <w:rPr>
                <w:rFonts w:hint="default" w:ascii="Times New Roman" w:hAnsi="Times New Roman" w:cs="Times New Roman"/>
                <w:sz w:val="24"/>
                <w:szCs w:val="24"/>
                <w:vertAlign w:val="subscript"/>
                <w:lang w:eastAsia="zh-CN"/>
              </w:rPr>
              <w:t>3</w:t>
            </w:r>
            <w:r>
              <w:rPr>
                <w:rFonts w:hint="default" w:ascii="Times New Roman" w:hAnsi="Times New Roman" w:cs="Times New Roman"/>
                <w:sz w:val="24"/>
                <w:szCs w:val="24"/>
                <w:lang w:eastAsia="zh-CN"/>
              </w:rPr>
              <w:t>浓度达到拐点，除O</w:t>
            </w:r>
            <w:r>
              <w:rPr>
                <w:rFonts w:hint="default" w:ascii="Times New Roman" w:hAnsi="Times New Roman" w:cs="Times New Roman"/>
                <w:sz w:val="24"/>
                <w:szCs w:val="24"/>
                <w:vertAlign w:val="subscript"/>
                <w:lang w:eastAsia="zh-CN"/>
              </w:rPr>
              <w:t>3</w:t>
            </w:r>
            <w:r>
              <w:rPr>
                <w:rFonts w:hint="default" w:ascii="Times New Roman" w:hAnsi="Times New Roman" w:cs="Times New Roman"/>
                <w:sz w:val="24"/>
                <w:szCs w:val="24"/>
                <w:lang w:eastAsia="zh-CN"/>
              </w:rPr>
              <w:t>以外的主要大气污染物浓度达到国家二级标准要求，空气质量优良天数比率达到80%。根据本报告各章节分析表明：本工程排放的废气达标排放，对周围空气质量影响不大；项目</w:t>
            </w:r>
            <w:r>
              <w:rPr>
                <w:rFonts w:hint="default" w:ascii="Times New Roman" w:hAnsi="Times New Roman" w:cs="Times New Roman"/>
                <w:sz w:val="24"/>
                <w:szCs w:val="24"/>
                <w:lang w:val="en-US" w:eastAsia="zh-CN"/>
              </w:rPr>
              <w:t>生产废水接入本厂区污水处理站不外排，生活</w:t>
            </w:r>
            <w:r>
              <w:rPr>
                <w:rFonts w:hint="default" w:ascii="Times New Roman" w:hAnsi="Times New Roman" w:cs="Times New Roman"/>
                <w:sz w:val="24"/>
                <w:szCs w:val="24"/>
                <w:lang w:eastAsia="zh-CN"/>
              </w:rPr>
              <w:t>废水接管至江南水务有限公司周行污水处理厂，不会对常浒河造成直接不影响；项目通过厂区设备合理布局，项目投产后厂界噪声能达到《工业企业厂界环境噪声排放标准》（GB12348-2008）中的 3 类标准限值要求，确保不会出现厂界噪声扰民现象。项目产生的固废均可进行合理处置</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lang w:val="en-US" w:eastAsia="zh-CN"/>
              </w:rPr>
              <w:t>零</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lang w:val="en-US" w:eastAsia="zh-CN"/>
              </w:rPr>
              <w:t>排放，不会对外环境造成二次污染</w:t>
            </w:r>
            <w:r>
              <w:rPr>
                <w:rFonts w:hint="default" w:ascii="Times New Roman" w:hAnsi="Times New Roman" w:cs="Times New Roman"/>
                <w:color w:val="auto"/>
                <w:sz w:val="24"/>
                <w:szCs w:val="24"/>
                <w:lang w:eastAsia="zh-CN"/>
              </w:rPr>
              <w:t>。噪</w:t>
            </w:r>
            <w:r>
              <w:rPr>
                <w:rFonts w:hint="default" w:ascii="Times New Roman" w:hAnsi="Times New Roman" w:cs="Times New Roman"/>
                <w:sz w:val="24"/>
                <w:szCs w:val="24"/>
                <w:lang w:eastAsia="zh-CN"/>
              </w:rPr>
              <w:t>声对周边影响较小，不会降低项目所在地的环境功能质量。因此本项目的建设不会突破环境质量底线。</w:t>
            </w:r>
          </w:p>
          <w:p>
            <w:pPr>
              <w:spacing w:line="360" w:lineRule="auto"/>
              <w:ind w:firstLine="480" w:firstLineChars="20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（4）负面清单</w:t>
            </w:r>
          </w:p>
          <w:p>
            <w:pPr>
              <w:widowControl/>
              <w:spacing w:line="360" w:lineRule="auto"/>
              <w:ind w:firstLine="480" w:firstLineChars="200"/>
              <w:rPr>
                <w:rFonts w:hint="default" w:ascii="Times New Roman" w:hAnsi="Times New Roman" w:cs="Times New Roman"/>
                <w:color w:val="000000"/>
                <w:sz w:val="24"/>
                <w:szCs w:val="24"/>
                <w:lang w:eastAsia="zh-CN"/>
              </w:rPr>
            </w:pPr>
            <w:r>
              <w:rPr>
                <w:rFonts w:hint="default" w:ascii="Times New Roman" w:hAnsi="Times New Roman" w:cs="Times New Roman"/>
                <w:color w:val="000000"/>
                <w:sz w:val="24"/>
                <w:szCs w:val="24"/>
                <w:lang w:eastAsia="zh-CN"/>
              </w:rPr>
              <w:t>依据常熟市建设项目环保审批负面清单，</w:t>
            </w:r>
            <w:r>
              <w:rPr>
                <w:rFonts w:hint="default" w:ascii="Times New Roman" w:hAnsi="Times New Roman" w:cs="Times New Roman"/>
                <w:sz w:val="24"/>
                <w:szCs w:val="24"/>
                <w:lang w:eastAsia="zh-CN"/>
              </w:rPr>
              <w:t>本项目</w:t>
            </w:r>
            <w:r>
              <w:rPr>
                <w:rFonts w:hint="default" w:ascii="Times New Roman" w:hAnsi="Times New Roman" w:cs="Times New Roman"/>
                <w:color w:val="000000"/>
                <w:sz w:val="24"/>
                <w:szCs w:val="24"/>
                <w:lang w:eastAsia="zh-CN"/>
              </w:rPr>
              <w:t>本项目不属于负面清单中的相关内容。</w:t>
            </w:r>
          </w:p>
          <w:p>
            <w:pPr>
              <w:spacing w:line="360" w:lineRule="auto"/>
              <w:ind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综上所述，本项目的建设符合“三线一单”要求。</w:t>
            </w:r>
          </w:p>
          <w:p>
            <w:pPr>
              <w:pStyle w:val="4"/>
              <w:ind w:firstLine="480" w:firstLineChars="200"/>
              <w:outlineLvl w:val="0"/>
              <w:rPr>
                <w:rFonts w:hint="default" w:ascii="Times New Roman" w:hAnsi="Times New Roman" w:cs="Times New Roman"/>
                <w:color w:val="000000"/>
                <w:sz w:val="24"/>
                <w:szCs w:val="24"/>
              </w:rPr>
            </w:pPr>
            <w:r>
              <w:rPr>
                <w:rFonts w:hint="default" w:ascii="Times New Roman" w:hAnsi="Times New Roman" w:cs="Times New Roman" w:eastAsiaTheme="minorEastAsia"/>
                <w:color w:val="000000"/>
                <w:sz w:val="24"/>
                <w:szCs w:val="24"/>
              </w:rPr>
              <w:t>5、项目各种污染物达标性及影响分析</w:t>
            </w:r>
          </w:p>
          <w:p>
            <w:pPr>
              <w:pStyle w:val="5"/>
              <w:spacing w:line="360" w:lineRule="auto"/>
              <w:ind w:right="-99" w:firstLine="460" w:firstLineChars="200"/>
              <w:rPr>
                <w:rFonts w:hint="default" w:ascii="Times New Roman" w:hAnsi="Times New Roman" w:cs="Times New Roman"/>
                <w:spacing w:val="-5"/>
                <w:sz w:val="24"/>
                <w:szCs w:val="24"/>
                <w:lang w:eastAsia="zh-CN"/>
              </w:rPr>
            </w:pPr>
            <w:r>
              <w:rPr>
                <w:rFonts w:hint="default" w:ascii="Times New Roman" w:hAnsi="Times New Roman" w:cs="Times New Roman"/>
                <w:spacing w:val="-5"/>
                <w:sz w:val="24"/>
                <w:szCs w:val="24"/>
                <w:lang w:eastAsia="zh-CN"/>
              </w:rPr>
              <w:t>（1）废气</w:t>
            </w:r>
          </w:p>
          <w:p>
            <w:pPr>
              <w:pStyle w:val="5"/>
              <w:spacing w:line="360" w:lineRule="auto"/>
              <w:ind w:right="-99" w:firstLine="480" w:firstLineChars="200"/>
              <w:rPr>
                <w:rFonts w:hint="default" w:ascii="Times New Roman" w:hAnsi="Times New Roman" w:eastAsia="新宋体" w:cs="Times New Roman"/>
                <w:sz w:val="24"/>
                <w:szCs w:val="24"/>
                <w:lang w:eastAsia="zh-CN"/>
              </w:rPr>
            </w:pPr>
            <w:r>
              <w:rPr>
                <w:rFonts w:hint="default" w:ascii="Times New Roman" w:hAnsi="Times New Roman" w:cs="Times New Roman"/>
                <w:sz w:val="24"/>
                <w:szCs w:val="24"/>
              </w:rPr>
              <w:t>本项目废气主要为</w:t>
            </w:r>
            <w:r>
              <w:rPr>
                <w:rFonts w:hint="default" w:ascii="Times New Roman" w:hAnsi="Times New Roman" w:cs="Times New Roman"/>
                <w:sz w:val="24"/>
                <w:szCs w:val="24"/>
                <w:lang w:val="en-US" w:eastAsia="zh-CN"/>
              </w:rPr>
              <w:t>注塑工艺产生的非甲烷总烃</w:t>
            </w:r>
            <w:r>
              <w:rPr>
                <w:rFonts w:hint="eastAsia" w:ascii="Times New Roman" w:hAnsi="Times New Roman" w:cs="Times New Roman"/>
                <w:sz w:val="24"/>
                <w:szCs w:val="24"/>
                <w:lang w:val="en-US" w:eastAsia="zh-CN"/>
              </w:rPr>
              <w:t>和清洗时使用的无水乙醇清洗剂</w:t>
            </w:r>
            <w:r>
              <w:rPr>
                <w:rFonts w:hint="default" w:ascii="Times New Roman" w:hAnsi="Times New Roman" w:cs="Times New Roman"/>
              </w:rPr>
              <w:t>。</w:t>
            </w:r>
            <w:r>
              <w:rPr>
                <w:rFonts w:hint="default" w:ascii="Times New Roman" w:hAnsi="Times New Roman" w:cs="Times New Roman" w:eastAsiaTheme="minorEastAsia"/>
                <w:sz w:val="24"/>
                <w:szCs w:val="24"/>
                <w:lang w:eastAsia="zh-CN"/>
              </w:rPr>
              <w:t>本项目</w:t>
            </w:r>
            <w:r>
              <w:rPr>
                <w:rFonts w:hint="default" w:ascii="Times New Roman" w:hAnsi="Times New Roman" w:eastAsia="新宋体" w:cs="Times New Roman"/>
                <w:sz w:val="24"/>
                <w:szCs w:val="24"/>
                <w:lang w:eastAsia="zh-CN"/>
              </w:rPr>
              <w:t>对</w:t>
            </w:r>
            <w:r>
              <w:rPr>
                <w:rFonts w:hint="eastAsia" w:ascii="Times New Roman" w:hAnsi="Times New Roman" w:eastAsia="新宋体" w:cs="Times New Roman"/>
                <w:sz w:val="24"/>
                <w:szCs w:val="24"/>
                <w:lang w:val="en-US" w:eastAsia="zh-CN"/>
              </w:rPr>
              <w:t>注塑工艺的</w:t>
            </w:r>
            <w:r>
              <w:rPr>
                <w:rFonts w:hint="default" w:ascii="Times New Roman" w:hAnsi="Times New Roman" w:eastAsia="新宋体" w:cs="Times New Roman"/>
                <w:sz w:val="24"/>
                <w:szCs w:val="24"/>
                <w:lang w:eastAsia="zh-CN"/>
              </w:rPr>
              <w:t>废气设置了</w:t>
            </w:r>
            <w:r>
              <w:rPr>
                <w:rFonts w:hint="eastAsia" w:ascii="Times New Roman" w:hAnsi="Times New Roman" w:eastAsia="新宋体" w:cs="Times New Roman"/>
                <w:sz w:val="24"/>
                <w:szCs w:val="24"/>
                <w:lang w:val="en-US" w:eastAsia="zh-CN"/>
              </w:rPr>
              <w:t>光氧+活性炭吸附</w:t>
            </w:r>
            <w:r>
              <w:rPr>
                <w:rFonts w:hint="default" w:ascii="Times New Roman" w:hAnsi="Times New Roman" w:eastAsia="新宋体" w:cs="Times New Roman"/>
                <w:sz w:val="24"/>
                <w:szCs w:val="24"/>
                <w:lang w:eastAsia="zh-CN"/>
              </w:rPr>
              <w:t>治理后排放。经治理后排放对大气环境影响较小。</w:t>
            </w:r>
          </w:p>
          <w:p>
            <w:pPr>
              <w:pStyle w:val="5"/>
              <w:spacing w:line="360" w:lineRule="auto"/>
              <w:ind w:right="-99" w:firstLine="480" w:firstLineChars="200"/>
              <w:rPr>
                <w:rFonts w:hint="default" w:ascii="Times New Roman" w:hAnsi="Times New Roman" w:eastAsia="新宋体" w:cs="Times New Roman"/>
                <w:sz w:val="24"/>
                <w:szCs w:val="24"/>
                <w:lang w:eastAsia="zh-CN"/>
              </w:rPr>
            </w:pPr>
            <w:r>
              <w:rPr>
                <w:rFonts w:hint="default" w:ascii="Times New Roman" w:hAnsi="Times New Roman" w:eastAsia="新宋体" w:cs="Times New Roman"/>
                <w:sz w:val="24"/>
                <w:szCs w:val="24"/>
                <w:lang w:eastAsia="zh-CN"/>
              </w:rPr>
              <w:t>（2）废水</w:t>
            </w:r>
          </w:p>
          <w:p>
            <w:pPr>
              <w:pStyle w:val="5"/>
              <w:spacing w:line="360" w:lineRule="auto"/>
              <w:ind w:right="-99"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本项目</w:t>
            </w:r>
            <w:r>
              <w:rPr>
                <w:rFonts w:hint="eastAsia" w:ascii="Times New Roman" w:hAnsi="Times New Roman" w:cs="Times New Roman"/>
                <w:sz w:val="24"/>
                <w:szCs w:val="24"/>
                <w:lang w:val="en-US" w:eastAsia="zh-CN"/>
              </w:rPr>
              <w:t>无生产废水产生，生活废水经凯发新泉污水处理厂处理后排放入白茆塘</w:t>
            </w:r>
            <w:r>
              <w:rPr>
                <w:rFonts w:hint="default" w:ascii="Times New Roman" w:hAnsi="Times New Roman" w:cs="Times New Roman"/>
                <w:sz w:val="24"/>
                <w:szCs w:val="24"/>
                <w:lang w:eastAsia="zh-CN"/>
              </w:rPr>
              <w:t>。</w:t>
            </w:r>
          </w:p>
          <w:p>
            <w:pPr>
              <w:pStyle w:val="5"/>
              <w:spacing w:line="360" w:lineRule="auto"/>
              <w:ind w:right="-99" w:firstLine="480" w:firstLineChars="200"/>
              <w:rPr>
                <w:rFonts w:hint="default" w:ascii="Times New Roman" w:hAnsi="Times New Roman" w:eastAsia="新宋体" w:cs="Times New Roman"/>
                <w:sz w:val="24"/>
                <w:szCs w:val="24"/>
                <w:lang w:eastAsia="zh-CN"/>
              </w:rPr>
            </w:pPr>
            <w:r>
              <w:rPr>
                <w:rFonts w:hint="default" w:ascii="Times New Roman" w:hAnsi="Times New Roman" w:cs="Times New Roman"/>
                <w:sz w:val="24"/>
                <w:szCs w:val="24"/>
                <w:lang w:eastAsia="zh-CN"/>
              </w:rPr>
              <w:t>（3）噪声</w:t>
            </w:r>
          </w:p>
          <w:p>
            <w:pPr>
              <w:pStyle w:val="5"/>
              <w:spacing w:line="360" w:lineRule="auto"/>
              <w:ind w:firstLine="480" w:firstLineChars="200"/>
              <w:rPr>
                <w:rFonts w:hint="default" w:ascii="Times New Roman" w:hAnsi="Times New Roman" w:cs="Times New Roman" w:eastAsiaTheme="majorEastAsia"/>
                <w:sz w:val="24"/>
                <w:szCs w:val="24"/>
                <w:lang w:eastAsia="zh-CN"/>
              </w:rPr>
            </w:pPr>
            <w:r>
              <w:rPr>
                <w:rFonts w:hint="eastAsia" w:ascii="Times New Roman" w:hAnsi="宋体"/>
                <w:sz w:val="24"/>
              </w:rPr>
              <w:t>本项目产生的噪声主要是</w:t>
            </w:r>
            <w:r>
              <w:rPr>
                <w:rFonts w:hint="eastAsia" w:ascii="Times New Roman" w:hAnsi="宋体"/>
                <w:sz w:val="24"/>
                <w:lang w:val="en-US" w:eastAsia="zh-CN"/>
              </w:rPr>
              <w:t>数控机加工车床、电火花车床、铣床、磨床、空压机、行车产生的噪音</w:t>
            </w:r>
            <w:r>
              <w:rPr>
                <w:rFonts w:hint="default" w:ascii="Times New Roman" w:hAnsi="Times New Roman" w:eastAsia="新宋体" w:cs="Times New Roman"/>
                <w:color w:val="000000"/>
                <w:sz w:val="24"/>
                <w:szCs w:val="24"/>
                <w:lang w:eastAsia="zh-CN"/>
              </w:rPr>
              <w:t>，</w:t>
            </w:r>
            <w:r>
              <w:rPr>
                <w:rFonts w:hint="default" w:ascii="Times New Roman" w:hAnsi="Times New Roman" w:cs="Times New Roman" w:eastAsiaTheme="minorEastAsia"/>
                <w:sz w:val="24"/>
                <w:szCs w:val="24"/>
                <w:lang w:eastAsia="zh-CN"/>
              </w:rPr>
              <w:t>经</w:t>
            </w:r>
            <w:r>
              <w:rPr>
                <w:rFonts w:hint="default" w:ascii="Times New Roman" w:hAnsi="Times New Roman" w:cs="Times New Roman" w:eastAsiaTheme="majorEastAsia"/>
                <w:sz w:val="24"/>
                <w:szCs w:val="24"/>
                <w:lang w:eastAsia="zh-CN"/>
              </w:rPr>
              <w:t>基础减振、厂房隔声、距离衰减后，项目四周厂界噪声基本满足《工业企业厂界环境噪声排放标准》3类标准要求，采取的噪声防治措施可行。</w:t>
            </w:r>
          </w:p>
          <w:p>
            <w:pPr>
              <w:pStyle w:val="5"/>
              <w:spacing w:line="360" w:lineRule="auto"/>
              <w:ind w:firstLine="480" w:firstLineChars="200"/>
              <w:rPr>
                <w:rFonts w:hint="default" w:ascii="Times New Roman" w:hAnsi="Times New Roman" w:cs="Times New Roman" w:eastAsiaTheme="majorEastAsia"/>
                <w:sz w:val="24"/>
                <w:szCs w:val="24"/>
                <w:lang w:eastAsia="zh-CN"/>
              </w:rPr>
            </w:pPr>
            <w:r>
              <w:rPr>
                <w:rFonts w:hint="default" w:ascii="Times New Roman" w:hAnsi="Times New Roman" w:cs="Times New Roman" w:eastAsiaTheme="majorEastAsia"/>
                <w:sz w:val="24"/>
                <w:szCs w:val="24"/>
                <w:lang w:eastAsia="zh-CN"/>
              </w:rPr>
              <w:t>（4）固废</w:t>
            </w:r>
          </w:p>
          <w:p>
            <w:pPr>
              <w:pStyle w:val="5"/>
              <w:spacing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项目产生的危险废物</w:t>
            </w:r>
            <w:r>
              <w:rPr>
                <w:rFonts w:hint="eastAsia" w:ascii="Times New Roman" w:hAnsi="Times New Roman" w:cs="Times New Roman" w:eastAsiaTheme="minorEastAsia"/>
                <w:sz w:val="24"/>
                <w:szCs w:val="24"/>
                <w:lang w:val="en-US" w:eastAsia="zh-CN"/>
              </w:rPr>
              <w:t>均</w:t>
            </w:r>
            <w:r>
              <w:rPr>
                <w:rFonts w:hint="default" w:ascii="Times New Roman" w:hAnsi="Times New Roman" w:cs="Times New Roman" w:eastAsiaTheme="minorEastAsia"/>
                <w:sz w:val="24"/>
                <w:szCs w:val="24"/>
                <w:lang w:eastAsia="zh-CN"/>
              </w:rPr>
              <w:t>委托有资质单位处置，项目固废均得到妥善的处理，对外环境影响不大。</w:t>
            </w:r>
          </w:p>
          <w:p>
            <w:pPr>
              <w:spacing w:line="360" w:lineRule="auto"/>
              <w:ind w:firstLine="480" w:firstLineChars="200"/>
              <w:rPr>
                <w:snapToGrid w:val="0"/>
                <w:color w:val="000000"/>
                <w:kern w:val="0"/>
                <w:sz w:val="24"/>
              </w:rPr>
            </w:pPr>
            <w:r>
              <w:rPr>
                <w:rFonts w:hint="eastAsia"/>
                <w:snapToGrid w:val="0"/>
                <w:color w:val="000000"/>
                <w:kern w:val="0"/>
                <w:sz w:val="24"/>
              </w:rPr>
              <w:t>6、项目排放的各种污染物对环境的影响</w:t>
            </w:r>
          </w:p>
          <w:p>
            <w:pPr>
              <w:spacing w:line="360" w:lineRule="auto"/>
              <w:ind w:firstLine="480" w:firstLineChars="200"/>
              <w:rPr>
                <w:snapToGrid w:val="0"/>
                <w:color w:val="000000"/>
                <w:kern w:val="0"/>
                <w:sz w:val="24"/>
              </w:rPr>
            </w:pPr>
            <w:r>
              <w:rPr>
                <w:rFonts w:hint="eastAsia"/>
                <w:snapToGrid w:val="0"/>
                <w:color w:val="000000"/>
                <w:kern w:val="0"/>
                <w:sz w:val="24"/>
              </w:rPr>
              <w:t>（1）废水</w:t>
            </w:r>
          </w:p>
          <w:p>
            <w:pPr>
              <w:spacing w:line="360" w:lineRule="auto"/>
              <w:ind w:firstLine="480" w:firstLineChars="200"/>
              <w:rPr>
                <w:snapToGrid w:val="0"/>
                <w:color w:val="000000"/>
                <w:kern w:val="0"/>
                <w:sz w:val="24"/>
              </w:rPr>
            </w:pPr>
            <w:r>
              <w:rPr>
                <w:rFonts w:hint="eastAsia"/>
                <w:snapToGrid w:val="0"/>
                <w:color w:val="000000"/>
                <w:kern w:val="0"/>
                <w:sz w:val="24"/>
              </w:rPr>
              <w:t>本项目废水主要为生活污水，接管至常熟</w:t>
            </w:r>
            <w:r>
              <w:rPr>
                <w:rFonts w:hint="eastAsia"/>
                <w:snapToGrid w:val="0"/>
                <w:color w:val="000000"/>
                <w:kern w:val="0"/>
                <w:sz w:val="24"/>
                <w:lang w:val="en-US" w:eastAsia="zh-CN"/>
              </w:rPr>
              <w:t>凯发新泉</w:t>
            </w:r>
            <w:r>
              <w:rPr>
                <w:rFonts w:hint="eastAsia"/>
                <w:snapToGrid w:val="0"/>
                <w:color w:val="000000"/>
                <w:kern w:val="0"/>
                <w:sz w:val="24"/>
              </w:rPr>
              <w:t>污水处理</w:t>
            </w:r>
            <w:r>
              <w:rPr>
                <w:rFonts w:hint="eastAsia"/>
                <w:snapToGrid w:val="0"/>
                <w:color w:val="000000"/>
                <w:kern w:val="0"/>
                <w:sz w:val="24"/>
                <w:lang w:val="en-US" w:eastAsia="zh-CN"/>
              </w:rPr>
              <w:t>厂</w:t>
            </w:r>
            <w:r>
              <w:rPr>
                <w:rFonts w:hint="eastAsia"/>
                <w:snapToGrid w:val="0"/>
                <w:color w:val="000000"/>
                <w:kern w:val="0"/>
                <w:sz w:val="24"/>
              </w:rPr>
              <w:t>处理后达标排放，对最终受纳水体</w:t>
            </w:r>
            <w:r>
              <w:rPr>
                <w:rFonts w:hint="eastAsia"/>
                <w:snapToGrid w:val="0"/>
                <w:color w:val="000000"/>
                <w:kern w:val="0"/>
                <w:sz w:val="24"/>
                <w:lang w:val="en-US" w:eastAsia="zh-CN"/>
              </w:rPr>
              <w:t>白茆</w:t>
            </w:r>
            <w:r>
              <w:rPr>
                <w:rFonts w:hint="eastAsia"/>
                <w:snapToGrid w:val="0"/>
                <w:color w:val="000000"/>
                <w:kern w:val="0"/>
                <w:sz w:val="24"/>
              </w:rPr>
              <w:t>塘的水质无影响。</w:t>
            </w:r>
          </w:p>
          <w:p>
            <w:pPr>
              <w:spacing w:line="360" w:lineRule="auto"/>
              <w:ind w:firstLine="480" w:firstLineChars="200"/>
              <w:rPr>
                <w:snapToGrid w:val="0"/>
                <w:color w:val="000000"/>
                <w:kern w:val="0"/>
                <w:sz w:val="24"/>
              </w:rPr>
            </w:pPr>
            <w:r>
              <w:rPr>
                <w:rFonts w:hint="eastAsia"/>
                <w:snapToGrid w:val="0"/>
                <w:color w:val="000000"/>
                <w:kern w:val="0"/>
                <w:sz w:val="24"/>
              </w:rPr>
              <w:t>（2）噪声</w:t>
            </w:r>
          </w:p>
          <w:p>
            <w:pPr>
              <w:spacing w:line="360" w:lineRule="auto"/>
              <w:ind w:firstLine="480" w:firstLineChars="200"/>
              <w:rPr>
                <w:snapToGrid w:val="0"/>
                <w:color w:val="000000"/>
                <w:kern w:val="0"/>
                <w:sz w:val="24"/>
              </w:rPr>
            </w:pPr>
            <w:r>
              <w:rPr>
                <w:rFonts w:hint="eastAsia"/>
                <w:snapToGrid w:val="0"/>
                <w:color w:val="000000"/>
                <w:kern w:val="0"/>
                <w:sz w:val="24"/>
              </w:rPr>
              <w:t>本项目生产设备产生的噪声经治理措施治理后能达标排放，厂界可以达标，不会降低项目所在地原有声环境功能级别。</w:t>
            </w:r>
          </w:p>
          <w:p>
            <w:pPr>
              <w:spacing w:line="360" w:lineRule="auto"/>
              <w:ind w:firstLine="480" w:firstLineChars="200"/>
              <w:rPr>
                <w:snapToGrid w:val="0"/>
                <w:color w:val="000000"/>
                <w:kern w:val="0"/>
                <w:sz w:val="24"/>
              </w:rPr>
            </w:pPr>
            <w:r>
              <w:rPr>
                <w:rFonts w:hint="eastAsia"/>
                <w:snapToGrid w:val="0"/>
                <w:color w:val="000000"/>
                <w:kern w:val="0"/>
                <w:sz w:val="24"/>
              </w:rPr>
              <w:t>（3）固废</w:t>
            </w:r>
          </w:p>
          <w:p>
            <w:pPr>
              <w:spacing w:line="360" w:lineRule="auto"/>
              <w:ind w:firstLine="480" w:firstLineChars="200"/>
              <w:rPr>
                <w:snapToGrid w:val="0"/>
                <w:color w:val="000000"/>
                <w:kern w:val="0"/>
                <w:sz w:val="24"/>
              </w:rPr>
            </w:pPr>
            <w:r>
              <w:rPr>
                <w:rFonts w:hint="eastAsia"/>
                <w:snapToGrid w:val="0"/>
                <w:color w:val="000000"/>
                <w:kern w:val="0"/>
                <w:sz w:val="24"/>
              </w:rPr>
              <w:t>本项目产生的各类污染物均得到了妥善的处理或处置，外排量为“零”，不会对周围环境产生二次污染。</w:t>
            </w:r>
          </w:p>
          <w:p>
            <w:pPr>
              <w:spacing w:line="360" w:lineRule="auto"/>
              <w:ind w:firstLine="480" w:firstLineChars="200"/>
              <w:rPr>
                <w:snapToGrid w:val="0"/>
                <w:color w:val="000000"/>
                <w:kern w:val="0"/>
                <w:sz w:val="24"/>
              </w:rPr>
            </w:pPr>
            <w:r>
              <w:rPr>
                <w:rFonts w:hint="eastAsia"/>
                <w:snapToGrid w:val="0"/>
                <w:color w:val="000000"/>
                <w:kern w:val="0"/>
                <w:sz w:val="24"/>
              </w:rPr>
              <w:t>（4）废气</w:t>
            </w:r>
          </w:p>
          <w:p>
            <w:pPr>
              <w:spacing w:line="360" w:lineRule="auto"/>
              <w:ind w:firstLine="480" w:firstLineChars="200"/>
              <w:rPr>
                <w:snapToGrid w:val="0"/>
                <w:color w:val="000000"/>
                <w:kern w:val="0"/>
                <w:sz w:val="24"/>
              </w:rPr>
            </w:pPr>
            <w:r>
              <w:rPr>
                <w:rFonts w:hint="eastAsia"/>
                <w:snapToGrid w:val="0"/>
                <w:color w:val="000000"/>
                <w:kern w:val="0"/>
                <w:sz w:val="24"/>
              </w:rPr>
              <w:t>本项目废气经处理设施处理后可达标排放，满足卫生防护距离要求，不会对所在地环境及敏感目标产生影响。</w:t>
            </w:r>
          </w:p>
          <w:p>
            <w:pPr>
              <w:spacing w:line="360" w:lineRule="auto"/>
              <w:ind w:firstLine="480" w:firstLineChars="200"/>
              <w:rPr>
                <w:snapToGrid w:val="0"/>
                <w:color w:val="000000"/>
                <w:kern w:val="0"/>
                <w:sz w:val="24"/>
              </w:rPr>
            </w:pPr>
            <w:r>
              <w:rPr>
                <w:rFonts w:hint="eastAsia"/>
                <w:snapToGrid w:val="0"/>
                <w:color w:val="000000"/>
                <w:kern w:val="0"/>
                <w:sz w:val="24"/>
              </w:rPr>
              <w:t>7、 “三本账”汇总表</w:t>
            </w:r>
          </w:p>
          <w:p>
            <w:pPr>
              <w:spacing w:line="360" w:lineRule="auto"/>
              <w:jc w:val="center"/>
              <w:rPr>
                <w:rFonts w:ascii="宋体" w:hAnsi="宋体" w:cs="宋体"/>
                <w:b/>
                <w:sz w:val="24"/>
              </w:rPr>
            </w:pPr>
            <w:r>
              <w:rPr>
                <w:rFonts w:hint="eastAsia" w:ascii="宋体" w:hAnsi="宋体" w:cs="宋体"/>
                <w:b/>
                <w:sz w:val="24"/>
              </w:rPr>
              <w:t>表</w:t>
            </w:r>
            <w:r>
              <w:rPr>
                <w:rFonts w:ascii="宋体" w:hAnsi="宋体" w:cs="宋体"/>
                <w:b/>
                <w:sz w:val="24"/>
              </w:rPr>
              <w:t xml:space="preserve"> </w:t>
            </w:r>
            <w:r>
              <w:rPr>
                <w:rFonts w:ascii="Times New Roman" w:hAnsi="Times New Roman"/>
                <w:b/>
                <w:sz w:val="24"/>
              </w:rPr>
              <w:t>9-</w:t>
            </w:r>
            <w:r>
              <w:rPr>
                <w:rFonts w:hint="eastAsia" w:ascii="Times New Roman" w:hAnsi="Times New Roman"/>
                <w:b/>
                <w:sz w:val="24"/>
                <w:lang w:val="en-US" w:eastAsia="zh-CN"/>
              </w:rPr>
              <w:t>1</w:t>
            </w:r>
            <w:r>
              <w:rPr>
                <w:rFonts w:ascii="Times New Roman" w:hAnsi="Times New Roman"/>
                <w:b/>
                <w:sz w:val="24"/>
              </w:rPr>
              <w:t xml:space="preserve"> </w:t>
            </w:r>
            <w:r>
              <w:rPr>
                <w:rFonts w:hint="eastAsia" w:ascii="宋体" w:hAnsi="宋体" w:cs="宋体"/>
                <w:b/>
                <w:sz w:val="24"/>
              </w:rPr>
              <w:t>本项目污染物</w:t>
            </w:r>
            <w:r>
              <w:rPr>
                <w:rFonts w:hint="eastAsia" w:ascii="宋体" w:cs="宋体"/>
                <w:b/>
                <w:sz w:val="24"/>
              </w:rPr>
              <w:t>“</w:t>
            </w:r>
            <w:r>
              <w:rPr>
                <w:rFonts w:hint="eastAsia" w:ascii="宋体" w:hAnsi="宋体" w:cs="宋体"/>
                <w:b/>
                <w:sz w:val="24"/>
              </w:rPr>
              <w:t>三本帐</w:t>
            </w:r>
            <w:r>
              <w:rPr>
                <w:rFonts w:hint="eastAsia" w:ascii="宋体" w:cs="宋体"/>
                <w:b/>
                <w:sz w:val="24"/>
              </w:rPr>
              <w:t>”</w:t>
            </w:r>
            <w:r>
              <w:rPr>
                <w:rFonts w:hint="eastAsia" w:ascii="宋体" w:hAnsi="宋体" w:cs="宋体"/>
                <w:b/>
                <w:sz w:val="24"/>
              </w:rPr>
              <w:t>一览表（</w:t>
            </w:r>
            <w:r>
              <w:rPr>
                <w:rFonts w:ascii="Times New Roman" w:hAnsi="Times New Roman"/>
                <w:b/>
                <w:sz w:val="24"/>
              </w:rPr>
              <w:t>t/a</w:t>
            </w:r>
            <w:r>
              <w:rPr>
                <w:rFonts w:hint="eastAsia" w:ascii="宋体" w:hAnsi="宋体" w:cs="宋体"/>
                <w:b/>
                <w:sz w:val="24"/>
              </w:rPr>
              <w:t>）</w:t>
            </w:r>
          </w:p>
          <w:tbl>
            <w:tblPr>
              <w:tblStyle w:val="11"/>
              <w:tblW w:w="862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 w:type="dxa"/>
                <w:bottom w:w="0" w:type="dxa"/>
                <w:right w:w="10" w:type="dxa"/>
              </w:tblCellMar>
            </w:tblPr>
            <w:tblGrid>
              <w:gridCol w:w="1084"/>
              <w:gridCol w:w="1441"/>
              <w:gridCol w:w="1162"/>
              <w:gridCol w:w="1144"/>
              <w:gridCol w:w="1277"/>
              <w:gridCol w:w="1289"/>
              <w:gridCol w:w="123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354" w:hRule="atLeast"/>
                <w:jc w:val="center"/>
              </w:trPr>
              <w:tc>
                <w:tcPr>
                  <w:tcW w:w="1463" w:type="pct"/>
                  <w:gridSpan w:val="2"/>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污染物名称</w:t>
                  </w:r>
                </w:p>
              </w:tc>
              <w:tc>
                <w:tcPr>
                  <w:tcW w:w="2076" w:type="pct"/>
                  <w:gridSpan w:val="3"/>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本项目</w:t>
                  </w:r>
                </w:p>
              </w:tc>
              <w:tc>
                <w:tcPr>
                  <w:tcW w:w="747" w:type="pct"/>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r>
                    <w:rPr>
                      <w:rFonts w:hint="eastAsia" w:ascii="Times New Roman" w:hAnsi="宋体"/>
                      <w:szCs w:val="21"/>
                    </w:rPr>
                    <w:t>排放量（</w:t>
                  </w:r>
                  <w:r>
                    <w:rPr>
                      <w:rFonts w:ascii="Times New Roman" w:hAnsi="宋体"/>
                      <w:szCs w:val="21"/>
                    </w:rPr>
                    <w:t>t/a</w:t>
                  </w:r>
                  <w:r>
                    <w:rPr>
                      <w:rFonts w:hint="eastAsia" w:ascii="Times New Roman" w:hAnsi="宋体"/>
                      <w:szCs w:val="21"/>
                    </w:rPr>
                    <w:t>）</w:t>
                  </w:r>
                </w:p>
              </w:tc>
              <w:tc>
                <w:tcPr>
                  <w:tcW w:w="712" w:type="pct"/>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申请总量</w: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w:t>
                  </w:r>
                  <w:r>
                    <w:rPr>
                      <w:rFonts w:ascii="Times New Roman" w:hAnsi="Times New Roman" w:eastAsia="Times New Roman"/>
                      <w:szCs w:val="21"/>
                    </w:rPr>
                    <w:t>t/a</w:t>
                  </w:r>
                  <w:r>
                    <w:rPr>
                      <w:rFonts w:hint="eastAsia" w:ascii="Times New Roman"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1463" w:type="pct"/>
                  <w:gridSpan w:val="2"/>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产生量（</w:t>
                  </w:r>
                  <w:r>
                    <w:rPr>
                      <w:rFonts w:ascii="Times New Roman" w:hAnsi="Times New Roman" w:eastAsia="Times New Roman"/>
                      <w:szCs w:val="21"/>
                    </w:rPr>
                    <w:t>t/a</w:t>
                  </w:r>
                  <w:r>
                    <w:rPr>
                      <w:rFonts w:hint="eastAsia" w:ascii="Times New Roman" w:hAnsi="宋体"/>
                      <w:szCs w:val="21"/>
                    </w:rPr>
                    <w:t>）</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削减量（</w:t>
                  </w:r>
                  <w:r>
                    <w:rPr>
                      <w:rFonts w:ascii="Times New Roman" w:hAnsi="Times New Roman" w:eastAsia="Times New Roman"/>
                      <w:szCs w:val="21"/>
                    </w:rPr>
                    <w:t>t/a</w:t>
                  </w:r>
                  <w:r>
                    <w:rPr>
                      <w:rFonts w:hint="eastAsia" w:ascii="Times New Roman" w:hAnsi="宋体"/>
                      <w:szCs w:val="21"/>
                    </w:rPr>
                    <w:t>）</w:t>
                  </w:r>
                </w:p>
              </w:tc>
              <w:tc>
                <w:tcPr>
                  <w:tcW w:w="740"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接管量（</w:t>
                  </w:r>
                  <w:r>
                    <w:rPr>
                      <w:rFonts w:ascii="Times New Roman" w:hAnsi="Times New Roman" w:eastAsia="Times New Roman"/>
                      <w:szCs w:val="21"/>
                    </w:rPr>
                    <w:t>t/a</w:t>
                  </w:r>
                  <w:r>
                    <w:rPr>
                      <w:rFonts w:hint="eastAsia" w:ascii="Times New Roman" w:hAnsi="宋体"/>
                      <w:szCs w:val="21"/>
                    </w:rPr>
                    <w:t>）</w:t>
                  </w:r>
                </w:p>
              </w:tc>
              <w:tc>
                <w:tcPr>
                  <w:tcW w:w="747"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712"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废气</w: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r>
                    <w:rPr>
                      <w:rFonts w:hint="eastAsia" w:ascii="Times New Roman" w:hAnsi="宋体"/>
                      <w:szCs w:val="21"/>
                    </w:rPr>
                    <w:t>（</w:t>
                  </w:r>
                  <w:r>
                    <w:rPr>
                      <w:rFonts w:hint="eastAsia" w:hAnsi="宋体"/>
                      <w:szCs w:val="21"/>
                      <w:lang w:val="en-US" w:eastAsia="zh-CN"/>
                    </w:rPr>
                    <w:t>有</w:t>
                  </w:r>
                  <w:r>
                    <w:rPr>
                      <w:rFonts w:hint="eastAsia" w:ascii="Times New Roman" w:hAnsi="宋体"/>
                      <w:szCs w:val="21"/>
                    </w:rPr>
                    <w:t>组织）</w:t>
                  </w: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r>
                    <w:rPr>
                      <w:rFonts w:ascii="Times New Roman" w:hAnsi="Times New Roman"/>
                      <w:szCs w:val="21"/>
                    </w:rPr>
                    <w:t>VOCs（以非甲烷总烃为计）</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0.09</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0.081</w:t>
                  </w:r>
                </w:p>
              </w:tc>
              <w:tc>
                <w:tcPr>
                  <w:tcW w:w="740"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w:t>
                  </w:r>
                </w:p>
              </w:tc>
              <w:tc>
                <w:tcPr>
                  <w:tcW w:w="747"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0.009</w:t>
                  </w:r>
                </w:p>
              </w:tc>
              <w:tc>
                <w:tcPr>
                  <w:tcW w:w="712"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0.009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废气</w: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r>
                    <w:rPr>
                      <w:rFonts w:hint="eastAsia" w:ascii="Times New Roman" w:hAnsi="宋体"/>
                      <w:szCs w:val="21"/>
                    </w:rPr>
                    <w:t>（无组织）</w:t>
                  </w:r>
                </w:p>
              </w:tc>
              <w:tc>
                <w:tcPr>
                  <w:tcW w:w="835" w:type="pct"/>
                  <w:shd w:val="clear" w:color="000000" w:fill="FFFFFF"/>
                  <w:tcMar>
                    <w:left w:w="0" w:type="dxa"/>
                    <w:right w:w="0" w:type="dxa"/>
                  </w:tcMar>
                  <w:vAlign w:val="center"/>
                </w:tcPr>
                <w:p>
                  <w:pPr>
                    <w:pStyle w:val="18"/>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cs="Times New Roman"/>
                      <w:sz w:val="21"/>
                      <w:szCs w:val="21"/>
                      <w:lang w:eastAsia="zh-CN"/>
                    </w:rPr>
                  </w:pPr>
                  <w:r>
                    <w:rPr>
                      <w:rFonts w:ascii="Times New Roman" w:hAnsi="Times New Roman" w:cs="Times New Roman"/>
                      <w:sz w:val="21"/>
                      <w:szCs w:val="21"/>
                      <w:lang w:eastAsia="zh-CN"/>
                    </w:rPr>
                    <w:t>VOCs（以非甲烷总烃为计）</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0.0136</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c>
                <w:tcPr>
                  <w:tcW w:w="740"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w:t>
                  </w:r>
                </w:p>
              </w:tc>
              <w:tc>
                <w:tcPr>
                  <w:tcW w:w="747"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lang w:val="en-US" w:eastAsia="zh-CN"/>
                    </w:rPr>
                  </w:pPr>
                  <w:r>
                    <w:rPr>
                      <w:rFonts w:hint="eastAsia"/>
                      <w:lang w:val="en-US" w:eastAsia="zh-CN"/>
                    </w:rPr>
                    <w:t>0.0136</w:t>
                  </w:r>
                </w:p>
              </w:tc>
              <w:tc>
                <w:tcPr>
                  <w:tcW w:w="712"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0.0136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395" w:hRule="atLeast"/>
                <w:jc w:val="center"/>
              </w:trPr>
              <w:tc>
                <w:tcPr>
                  <w:tcW w:w="628" w:type="pct"/>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废水</w:t>
                  </w: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水量</w:t>
                  </w:r>
                </w:p>
              </w:tc>
              <w:tc>
                <w:tcPr>
                  <w:tcW w:w="673" w:type="pct"/>
                  <w:shd w:val="clear" w:color="000000" w:fill="FFFFFF"/>
                  <w:tcMar>
                    <w:left w:w="0" w:type="dxa"/>
                    <w:right w:w="0" w:type="dxa"/>
                  </w:tcMar>
                  <w:vAlign w:val="center"/>
                </w:tcPr>
                <w:p>
                  <w:pPr>
                    <w:pStyle w:val="18"/>
                    <w:spacing w:line="240" w:lineRule="auto"/>
                    <w:contextualSpacing/>
                    <w:jc w:val="center"/>
                    <w:rPr>
                      <w:rFonts w:hint="default" w:ascii="Times New Roman" w:hAnsi="Times New Roman" w:eastAsiaTheme="minorEastAsia"/>
                      <w:szCs w:val="21"/>
                      <w:lang w:val="en-US" w:eastAsia="zh-CN"/>
                    </w:rPr>
                  </w:pPr>
                  <w:r>
                    <w:rPr>
                      <w:rFonts w:hint="eastAsia" w:ascii="Times New Roman" w:hAnsi="Times New Roman" w:cs="Times New Roman"/>
                      <w:sz w:val="21"/>
                      <w:szCs w:val="21"/>
                      <w:lang w:val="en-US" w:eastAsia="zh-CN"/>
                    </w:rPr>
                    <w:t>360</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eastAsia="Times New Roman"/>
                      <w:szCs w:val="21"/>
                    </w:rPr>
                    <w:t>0</w:t>
                  </w:r>
                </w:p>
              </w:tc>
              <w:tc>
                <w:tcPr>
                  <w:tcW w:w="740"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Theme="minorEastAsia"/>
                      <w:szCs w:val="21"/>
                      <w:lang w:val="en-US" w:eastAsia="zh-CN"/>
                    </w:rPr>
                  </w:pPr>
                  <w:r>
                    <w:rPr>
                      <w:rFonts w:hint="eastAsia" w:eastAsiaTheme="minorEastAsia"/>
                      <w:szCs w:val="21"/>
                      <w:lang w:val="en-US" w:eastAsia="zh-CN"/>
                    </w:rPr>
                    <w:t>360</w:t>
                  </w:r>
                </w:p>
              </w:tc>
              <w:tc>
                <w:tcPr>
                  <w:tcW w:w="747"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360</w:t>
                  </w:r>
                </w:p>
              </w:tc>
              <w:tc>
                <w:tcPr>
                  <w:tcW w:w="712"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Theme="minorEastAsia"/>
                      <w:szCs w:val="21"/>
                      <w:lang w:val="en-US" w:eastAsia="zh-CN"/>
                    </w:rPr>
                  </w:pPr>
                  <w:r>
                    <w:rPr>
                      <w:rFonts w:hint="eastAsia" w:eastAsiaTheme="minorEastAsia"/>
                      <w:szCs w:val="21"/>
                      <w:lang w:val="en-US" w:eastAsia="zh-CN"/>
                    </w:rPr>
                    <w:t>360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COD</w:t>
                  </w:r>
                </w:p>
              </w:tc>
              <w:tc>
                <w:tcPr>
                  <w:tcW w:w="673"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0.18</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40"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0.18</w:t>
                  </w:r>
                </w:p>
              </w:tc>
              <w:tc>
                <w:tcPr>
                  <w:tcW w:w="747"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0.18</w:t>
                  </w:r>
                </w:p>
              </w:tc>
              <w:tc>
                <w:tcPr>
                  <w:tcW w:w="712"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SS</w:t>
                  </w:r>
                </w:p>
              </w:tc>
              <w:tc>
                <w:tcPr>
                  <w:tcW w:w="673"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0.144</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40"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0.144</w:t>
                  </w:r>
                </w:p>
              </w:tc>
              <w:tc>
                <w:tcPr>
                  <w:tcW w:w="747"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0.144</w:t>
                  </w:r>
                </w:p>
              </w:tc>
              <w:tc>
                <w:tcPr>
                  <w:tcW w:w="712" w:type="pct"/>
                  <w:shd w:val="clear" w:color="000000" w:fill="FFFFFF"/>
                  <w:tcMar>
                    <w:left w:w="0" w:type="dxa"/>
                    <w:right w:w="0" w:type="dxa"/>
                  </w:tcMar>
                  <w:vAlign w:val="center"/>
                </w:tcPr>
                <w:p>
                  <w:pPr>
                    <w:jc w:val="center"/>
                    <w:rPr>
                      <w:rFonts w:ascii="Times New Roman" w:hAnsi="Times New Roman"/>
                      <w:szCs w:val="21"/>
                    </w:rPr>
                  </w:pPr>
                  <w:r>
                    <w:rPr>
                      <w:rFonts w:hint="eastAsia"/>
                      <w:szCs w:val="21"/>
                      <w:lang w:val="en-US" w:eastAsia="zh-CN"/>
                    </w:rPr>
                    <w:t>0.144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NH3-N</w:t>
                  </w:r>
                </w:p>
              </w:tc>
              <w:tc>
                <w:tcPr>
                  <w:tcW w:w="673"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126</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40"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126</w:t>
                  </w:r>
                </w:p>
              </w:tc>
              <w:tc>
                <w:tcPr>
                  <w:tcW w:w="747"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126</w:t>
                  </w:r>
                </w:p>
              </w:tc>
              <w:tc>
                <w:tcPr>
                  <w:tcW w:w="712"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126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TN</w:t>
                  </w:r>
                </w:p>
              </w:tc>
              <w:tc>
                <w:tcPr>
                  <w:tcW w:w="673"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162</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40"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162</w:t>
                  </w:r>
                </w:p>
              </w:tc>
              <w:tc>
                <w:tcPr>
                  <w:tcW w:w="747"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162</w:t>
                  </w:r>
                </w:p>
              </w:tc>
              <w:tc>
                <w:tcPr>
                  <w:tcW w:w="712" w:type="pct"/>
                  <w:shd w:val="clear" w:color="000000" w:fill="FFFFFF"/>
                  <w:tcMar>
                    <w:left w:w="0" w:type="dxa"/>
                    <w:right w:w="0" w:type="dxa"/>
                  </w:tcMar>
                  <w:vAlign w:val="center"/>
                </w:tcPr>
                <w:p>
                  <w:pPr>
                    <w:jc w:val="center"/>
                    <w:rPr>
                      <w:rFonts w:ascii="Times New Roman" w:hAnsi="Times New Roman"/>
                      <w:szCs w:val="21"/>
                    </w:rPr>
                  </w:pPr>
                  <w:r>
                    <w:rPr>
                      <w:szCs w:val="21"/>
                    </w:rPr>
                    <w:t>0.0</w:t>
                  </w:r>
                  <w:r>
                    <w:rPr>
                      <w:rFonts w:hint="eastAsia"/>
                      <w:szCs w:val="21"/>
                      <w:lang w:val="en-US" w:eastAsia="zh-CN"/>
                    </w:rPr>
                    <w:t>162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41"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ascii="Times New Roman" w:hAnsi="Times New Roman"/>
                      <w:szCs w:val="21"/>
                    </w:rPr>
                    <w:t>TP</w:t>
                  </w:r>
                </w:p>
              </w:tc>
              <w:tc>
                <w:tcPr>
                  <w:tcW w:w="673" w:type="pct"/>
                  <w:shd w:val="clear" w:color="000000" w:fill="FFFFFF"/>
                  <w:tcMar>
                    <w:left w:w="0" w:type="dxa"/>
                    <w:right w:w="0" w:type="dxa"/>
                  </w:tcMar>
                  <w:vAlign w:val="center"/>
                </w:tcPr>
                <w:p>
                  <w:pPr>
                    <w:jc w:val="center"/>
                    <w:rPr>
                      <w:rFonts w:ascii="Times New Roman" w:hAnsi="Times New Roman"/>
                      <w:szCs w:val="21"/>
                    </w:rPr>
                  </w:pPr>
                  <w:r>
                    <w:rPr>
                      <w:szCs w:val="21"/>
                    </w:rPr>
                    <w:t>0.00</w:t>
                  </w:r>
                  <w:r>
                    <w:rPr>
                      <w:rFonts w:hint="eastAsia"/>
                      <w:szCs w:val="21"/>
                      <w:lang w:val="en-US" w:eastAsia="zh-CN"/>
                    </w:rPr>
                    <w:t>288</w:t>
                  </w:r>
                </w:p>
              </w:tc>
              <w:tc>
                <w:tcPr>
                  <w:tcW w:w="66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Times New Roman"/>
                      <w:szCs w:val="21"/>
                    </w:rPr>
                  </w:pPr>
                  <w:r>
                    <w:rPr>
                      <w:rFonts w:ascii="Times New Roman" w:hAnsi="Times New Roman" w:eastAsia="Times New Roman"/>
                      <w:szCs w:val="21"/>
                    </w:rPr>
                    <w:t>0</w:t>
                  </w:r>
                </w:p>
              </w:tc>
              <w:tc>
                <w:tcPr>
                  <w:tcW w:w="740" w:type="pct"/>
                  <w:shd w:val="clear" w:color="000000" w:fill="FFFFFF"/>
                  <w:tcMar>
                    <w:left w:w="0" w:type="dxa"/>
                    <w:right w:w="0" w:type="dxa"/>
                  </w:tcMar>
                  <w:vAlign w:val="center"/>
                </w:tcPr>
                <w:p>
                  <w:pPr>
                    <w:jc w:val="center"/>
                    <w:rPr>
                      <w:rFonts w:ascii="Times New Roman" w:hAnsi="Times New Roman"/>
                      <w:szCs w:val="21"/>
                    </w:rPr>
                  </w:pPr>
                  <w:r>
                    <w:rPr>
                      <w:szCs w:val="21"/>
                    </w:rPr>
                    <w:t>0.00</w:t>
                  </w:r>
                  <w:r>
                    <w:rPr>
                      <w:rFonts w:hint="eastAsia"/>
                      <w:szCs w:val="21"/>
                      <w:lang w:val="en-US" w:eastAsia="zh-CN"/>
                    </w:rPr>
                    <w:t>288</w:t>
                  </w:r>
                </w:p>
              </w:tc>
              <w:tc>
                <w:tcPr>
                  <w:tcW w:w="747" w:type="pct"/>
                  <w:shd w:val="clear" w:color="000000" w:fill="FFFFFF"/>
                  <w:tcMar>
                    <w:left w:w="0" w:type="dxa"/>
                    <w:right w:w="0" w:type="dxa"/>
                  </w:tcMar>
                  <w:vAlign w:val="center"/>
                </w:tcPr>
                <w:p>
                  <w:pPr>
                    <w:jc w:val="center"/>
                    <w:rPr>
                      <w:rFonts w:ascii="Times New Roman" w:hAnsi="Times New Roman"/>
                      <w:szCs w:val="21"/>
                    </w:rPr>
                  </w:pPr>
                  <w:r>
                    <w:rPr>
                      <w:szCs w:val="21"/>
                    </w:rPr>
                    <w:t>0.00</w:t>
                  </w:r>
                  <w:r>
                    <w:rPr>
                      <w:rFonts w:hint="eastAsia"/>
                      <w:szCs w:val="21"/>
                      <w:lang w:val="en-US" w:eastAsia="zh-CN"/>
                    </w:rPr>
                    <w:t>288</w:t>
                  </w:r>
                </w:p>
              </w:tc>
              <w:tc>
                <w:tcPr>
                  <w:tcW w:w="712" w:type="pct"/>
                  <w:shd w:val="clear" w:color="000000" w:fill="FFFFFF"/>
                  <w:tcMar>
                    <w:left w:w="0" w:type="dxa"/>
                    <w:right w:w="0" w:type="dxa"/>
                  </w:tcMar>
                  <w:vAlign w:val="center"/>
                </w:tcPr>
                <w:p>
                  <w:pPr>
                    <w:jc w:val="center"/>
                    <w:rPr>
                      <w:rFonts w:ascii="Times New Roman" w:hAnsi="Times New Roman"/>
                      <w:szCs w:val="21"/>
                    </w:rPr>
                  </w:pPr>
                  <w:r>
                    <w:rPr>
                      <w:szCs w:val="21"/>
                    </w:rPr>
                    <w:t>0.00</w:t>
                  </w:r>
                  <w:r>
                    <w:rPr>
                      <w:rFonts w:hint="eastAsia"/>
                      <w:szCs w:val="21"/>
                      <w:lang w:val="en-US" w:eastAsia="zh-CN"/>
                    </w:rPr>
                    <w:t>288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89" w:hRule="atLeast"/>
                <w:jc w:val="center"/>
              </w:trPr>
              <w:tc>
                <w:tcPr>
                  <w:tcW w:w="628" w:type="pct"/>
                  <w:vMerge w:val="restar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宋体"/>
                      <w:szCs w:val="21"/>
                    </w:rPr>
                    <w:t>固废</w:t>
                  </w: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废边角料</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0.5</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0.5</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szCs w:val="21"/>
                      <w:lang w:val="en-US" w:eastAsia="zh-CN"/>
                    </w:rPr>
                  </w:pPr>
                  <w:r>
                    <w:rPr>
                      <w:rFonts w:hint="eastAsia"/>
                      <w:szCs w:val="21"/>
                      <w:lang w:val="en-US"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5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不合格品</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0.2</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szCs w:val="21"/>
                      <w:lang w:val="en-US" w:eastAsia="zh-CN"/>
                    </w:rPr>
                  </w:pPr>
                  <w:r>
                    <w:rPr>
                      <w:rFonts w:hint="eastAsia"/>
                      <w:szCs w:val="21"/>
                      <w:lang w:val="en-US" w:eastAsia="zh-CN"/>
                    </w:rPr>
                    <w:t>0.2</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szCs w:val="21"/>
                      <w:lang w:eastAsia="zh-CN"/>
                    </w:rPr>
                  </w:pPr>
                  <w:r>
                    <w:rPr>
                      <w:rFonts w:hint="eastAsia"/>
                      <w:szCs w:val="21"/>
                      <w:lang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ascii="Times New Roman" w:hAnsi="Times New Roman"/>
                      <w:szCs w:val="21"/>
                    </w:rPr>
                    <w:t>生活垃圾</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4.5</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4.5</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ascii="Times New Roman" w:hAnsi="Times New Roman"/>
                      <w:szCs w:val="21"/>
                    </w:rPr>
                    <w:t>废活性炭</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0.5</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0.5</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hint="eastAsia" w:ascii="Times New Roman" w:hAnsi="Times New Roman"/>
                      <w:szCs w:val="21"/>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eastAsia="宋体" w:cs="Times New Roman"/>
                      <w:kern w:val="2"/>
                      <w:sz w:val="21"/>
                      <w:szCs w:val="21"/>
                      <w:lang w:val="en-US" w:eastAsia="zh-CN" w:bidi="ar-SA"/>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484"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废电火花液</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0.5</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0.5</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废切削液</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0.6</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0.6</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废润滑油</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0.9</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0.9</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废液压油</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0.2</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szCs w:val="21"/>
                      <w:lang w:val="en-US" w:eastAsia="zh-CN"/>
                    </w:rPr>
                    <w:t>0.2</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szCs w:val="21"/>
                      <w:lang w:val="en-US" w:eastAsia="zh-CN"/>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509" w:hRule="atLeast"/>
                <w:jc w:val="center"/>
              </w:trPr>
              <w:tc>
                <w:tcPr>
                  <w:tcW w:w="628" w:type="pct"/>
                  <w:vMerge w:val="continue"/>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宋体"/>
                      <w:szCs w:val="21"/>
                    </w:rPr>
                  </w:pPr>
                </w:p>
              </w:tc>
              <w:tc>
                <w:tcPr>
                  <w:tcW w:w="835"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szCs w:val="21"/>
                      <w:lang w:val="en-US" w:eastAsia="zh-CN"/>
                    </w:rPr>
                  </w:pPr>
                  <w:r>
                    <w:rPr>
                      <w:rFonts w:hint="eastAsia"/>
                      <w:szCs w:val="21"/>
                      <w:lang w:val="en-US" w:eastAsia="zh-CN"/>
                    </w:rPr>
                    <w:t>油布</w:t>
                  </w:r>
                </w:p>
              </w:tc>
              <w:tc>
                <w:tcPr>
                  <w:tcW w:w="673" w:type="pct"/>
                  <w:shd w:val="clear" w:color="000000" w:fill="FFFFFF"/>
                  <w:tcMar>
                    <w:left w:w="0" w:type="dxa"/>
                    <w:right w:w="0" w:type="dxa"/>
                  </w:tcMar>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szCs w:val="21"/>
                      <w:lang w:val="en-US" w:eastAsia="zh-CN"/>
                    </w:rPr>
                  </w:pPr>
                  <w:r>
                    <w:rPr>
                      <w:rFonts w:hint="eastAsia"/>
                      <w:szCs w:val="21"/>
                      <w:lang w:val="en-US" w:eastAsia="zh-CN"/>
                    </w:rPr>
                    <w:t>0.1</w:t>
                  </w:r>
                </w:p>
              </w:tc>
              <w:tc>
                <w:tcPr>
                  <w:tcW w:w="663"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szCs w:val="21"/>
                      <w:lang w:val="en-US" w:eastAsia="zh-CN"/>
                    </w:rPr>
                  </w:pPr>
                  <w:r>
                    <w:rPr>
                      <w:rFonts w:hint="eastAsia"/>
                      <w:szCs w:val="21"/>
                      <w:lang w:val="en-US" w:eastAsia="zh-CN"/>
                    </w:rPr>
                    <w:t>0.1</w:t>
                  </w:r>
                </w:p>
              </w:tc>
              <w:tc>
                <w:tcPr>
                  <w:tcW w:w="740"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szCs w:val="21"/>
                      <w:lang w:val="en-US" w:eastAsia="zh-CN"/>
                    </w:rPr>
                  </w:pPr>
                  <w:r>
                    <w:rPr>
                      <w:rFonts w:hint="eastAsia"/>
                      <w:szCs w:val="21"/>
                      <w:lang w:val="en-US" w:eastAsia="zh-CN"/>
                    </w:rPr>
                    <w:t>0</w:t>
                  </w:r>
                </w:p>
              </w:tc>
              <w:tc>
                <w:tcPr>
                  <w:tcW w:w="747"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szCs w:val="21"/>
                      <w:lang w:val="en-US" w:eastAsia="zh-CN"/>
                    </w:rPr>
                  </w:pPr>
                  <w:r>
                    <w:rPr>
                      <w:rFonts w:hint="eastAsia"/>
                      <w:szCs w:val="21"/>
                      <w:lang w:val="en-US" w:eastAsia="zh-CN"/>
                    </w:rPr>
                    <w:t>0</w:t>
                  </w:r>
                </w:p>
              </w:tc>
              <w:tc>
                <w:tcPr>
                  <w:tcW w:w="712" w:type="pct"/>
                  <w:shd w:val="clear" w:color="000000" w:fill="FFFFFF"/>
                  <w:vAlign w:val="center"/>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szCs w:val="21"/>
                      <w:lang w:val="en-US" w:eastAsia="zh-CN"/>
                    </w:rPr>
                  </w:pPr>
                  <w:r>
                    <w:rPr>
                      <w:rFonts w:hint="eastAsia"/>
                      <w:szCs w:val="21"/>
                      <w:lang w:val="en-US" w:eastAsia="zh-CN"/>
                    </w:rPr>
                    <w:t>0</w:t>
                  </w:r>
                </w:p>
              </w:tc>
            </w:tr>
          </w:tbl>
          <w:p>
            <w:pPr>
              <w:spacing w:line="560" w:lineRule="exact"/>
              <w:ind w:firstLine="480" w:firstLineChars="200"/>
              <w:jc w:val="left"/>
              <w:rPr>
                <w:rFonts w:ascii="宋体" w:hAnsi="宋体"/>
                <w:sz w:val="24"/>
              </w:rPr>
            </w:pPr>
            <w:r>
              <w:rPr>
                <w:rFonts w:hint="eastAsia" w:ascii="宋体" w:hAnsi="宋体"/>
                <w:sz w:val="24"/>
              </w:rPr>
              <w:t>8、“三同时”一览表</w:t>
            </w:r>
          </w:p>
          <w:p>
            <w:pPr>
              <w:spacing w:line="560" w:lineRule="exact"/>
              <w:jc w:val="center"/>
              <w:rPr>
                <w:rFonts w:ascii="宋体" w:hAnsi="宋体"/>
                <w:b/>
                <w:sz w:val="24"/>
              </w:rPr>
            </w:pPr>
            <w:r>
              <w:rPr>
                <w:rFonts w:hint="eastAsia" w:ascii="宋体" w:hAnsi="宋体"/>
                <w:b/>
                <w:sz w:val="24"/>
              </w:rPr>
              <w:t>表9-3 污染治理投资与“三同时”一览表</w:t>
            </w:r>
          </w:p>
          <w:tbl>
            <w:tblPr>
              <w:tblStyle w:val="11"/>
              <w:tblW w:w="839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1282"/>
              <w:gridCol w:w="1102"/>
              <w:gridCol w:w="1995"/>
              <w:gridCol w:w="1572"/>
              <w:gridCol w:w="934"/>
              <w:gridCol w:w="63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22" w:type="pct"/>
                  <w:vAlign w:val="center"/>
                </w:tcPr>
                <w:p>
                  <w:pPr>
                    <w:pStyle w:val="5"/>
                    <w:spacing w:after="0"/>
                    <w:jc w:val="center"/>
                    <w:rPr>
                      <w:rFonts w:ascii="Times New Roman" w:hAnsi="Times New Roman"/>
                      <w:szCs w:val="21"/>
                    </w:rPr>
                  </w:pPr>
                  <w:r>
                    <w:rPr>
                      <w:rFonts w:hint="eastAsia" w:ascii="Times New Roman" w:hAnsi="Times New Roman"/>
                      <w:szCs w:val="21"/>
                    </w:rPr>
                    <w:t>项目</w:t>
                  </w:r>
                </w:p>
                <w:p>
                  <w:pPr>
                    <w:pStyle w:val="5"/>
                    <w:spacing w:after="0"/>
                    <w:jc w:val="center"/>
                    <w:rPr>
                      <w:rFonts w:ascii="Times New Roman" w:hAnsi="Times New Roman"/>
                      <w:szCs w:val="21"/>
                    </w:rPr>
                  </w:pPr>
                  <w:r>
                    <w:rPr>
                      <w:rFonts w:hint="eastAsia" w:ascii="Times New Roman" w:hAnsi="Times New Roman"/>
                      <w:szCs w:val="21"/>
                    </w:rPr>
                    <w:t>名称</w:t>
                  </w:r>
                </w:p>
              </w:tc>
              <w:tc>
                <w:tcPr>
                  <w:tcW w:w="4477" w:type="pct"/>
                  <w:gridSpan w:val="6"/>
                  <w:vAlign w:val="center"/>
                </w:tcPr>
                <w:p>
                  <w:pPr>
                    <w:pStyle w:val="5"/>
                    <w:spacing w:after="0"/>
                    <w:jc w:val="center"/>
                    <w:rPr>
                      <w:rFonts w:ascii="Times New Roman" w:hAnsi="Times New Roman"/>
                      <w:szCs w:val="21"/>
                    </w:rPr>
                  </w:pPr>
                  <w:r>
                    <w:rPr>
                      <w:rFonts w:hint="eastAsia" w:asciiTheme="minorEastAsia" w:hAnsiTheme="minorEastAsia" w:eastAsiaTheme="minorEastAsia" w:cstheme="minorEastAsia"/>
                      <w:sz w:val="24"/>
                      <w:szCs w:val="24"/>
                    </w:rPr>
                    <w:t>新建模具和塑料制品加工项目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22" w:type="pct"/>
                  <w:vAlign w:val="center"/>
                </w:tcPr>
                <w:p>
                  <w:pPr>
                    <w:pStyle w:val="5"/>
                    <w:spacing w:after="0"/>
                    <w:jc w:val="center"/>
                    <w:rPr>
                      <w:rFonts w:ascii="Times New Roman" w:hAnsi="Times New Roman"/>
                      <w:szCs w:val="21"/>
                    </w:rPr>
                  </w:pPr>
                  <w:r>
                    <w:rPr>
                      <w:rFonts w:hint="eastAsia" w:ascii="Times New Roman" w:hAnsi="Times New Roman"/>
                      <w:szCs w:val="21"/>
                    </w:rPr>
                    <w:t>类别</w:t>
                  </w:r>
                </w:p>
              </w:tc>
              <w:tc>
                <w:tcPr>
                  <w:tcW w:w="764" w:type="pct"/>
                  <w:vAlign w:val="center"/>
                </w:tcPr>
                <w:p>
                  <w:pPr>
                    <w:pStyle w:val="5"/>
                    <w:spacing w:after="0"/>
                    <w:jc w:val="center"/>
                    <w:rPr>
                      <w:rFonts w:ascii="Times New Roman" w:hAnsi="Times New Roman"/>
                      <w:szCs w:val="21"/>
                    </w:rPr>
                  </w:pPr>
                  <w:r>
                    <w:rPr>
                      <w:rFonts w:hint="eastAsia" w:ascii="Times New Roman" w:hAnsi="Times New Roman"/>
                      <w:szCs w:val="21"/>
                    </w:rPr>
                    <w:t>污染源</w:t>
                  </w:r>
                </w:p>
              </w:tc>
              <w:tc>
                <w:tcPr>
                  <w:tcW w:w="656" w:type="pct"/>
                  <w:vAlign w:val="center"/>
                </w:tcPr>
                <w:p>
                  <w:pPr>
                    <w:pStyle w:val="5"/>
                    <w:spacing w:after="0"/>
                    <w:jc w:val="center"/>
                    <w:rPr>
                      <w:rFonts w:ascii="Times New Roman" w:hAnsi="Times New Roman"/>
                      <w:szCs w:val="21"/>
                    </w:rPr>
                  </w:pPr>
                  <w:r>
                    <w:rPr>
                      <w:rFonts w:hint="eastAsia" w:ascii="Times New Roman" w:hAnsi="Times New Roman"/>
                      <w:szCs w:val="21"/>
                    </w:rPr>
                    <w:t>污染物</w:t>
                  </w:r>
                </w:p>
              </w:tc>
              <w:tc>
                <w:tcPr>
                  <w:tcW w:w="1187" w:type="pct"/>
                  <w:vAlign w:val="center"/>
                </w:tcPr>
                <w:p>
                  <w:pPr>
                    <w:pStyle w:val="5"/>
                    <w:spacing w:after="0"/>
                    <w:jc w:val="center"/>
                    <w:rPr>
                      <w:rFonts w:ascii="Times New Roman" w:hAnsi="Times New Roman"/>
                      <w:szCs w:val="21"/>
                    </w:rPr>
                  </w:pPr>
                  <w:r>
                    <w:rPr>
                      <w:rFonts w:hint="eastAsia" w:ascii="Times New Roman" w:hAnsi="Times New Roman"/>
                      <w:szCs w:val="21"/>
                    </w:rPr>
                    <w:t>治理措施（设施数量、规模、处理能力）</w:t>
                  </w:r>
                </w:p>
              </w:tc>
              <w:tc>
                <w:tcPr>
                  <w:tcW w:w="934" w:type="pct"/>
                  <w:vAlign w:val="center"/>
                </w:tcPr>
                <w:p>
                  <w:pPr>
                    <w:pStyle w:val="5"/>
                    <w:spacing w:after="0"/>
                    <w:jc w:val="center"/>
                    <w:rPr>
                      <w:rFonts w:ascii="Times New Roman" w:hAnsi="Times New Roman"/>
                      <w:szCs w:val="21"/>
                    </w:rPr>
                  </w:pPr>
                  <w:r>
                    <w:rPr>
                      <w:rFonts w:hint="eastAsia" w:ascii="Times New Roman" w:hAnsi="Times New Roman"/>
                      <w:szCs w:val="21"/>
                    </w:rPr>
                    <w:t>处理效果、执行标准或拟</w:t>
                  </w:r>
                  <w:r>
                    <w:rPr>
                      <w:rFonts w:ascii="Times New Roman" w:hAnsi="Times New Roman"/>
                      <w:szCs w:val="21"/>
                    </w:rPr>
                    <w:t xml:space="preserve"> </w:t>
                  </w:r>
                  <w:r>
                    <w:rPr>
                      <w:rFonts w:hint="eastAsia" w:ascii="Times New Roman" w:hAnsi="Times New Roman"/>
                      <w:szCs w:val="21"/>
                    </w:rPr>
                    <w:t>达要求</w:t>
                  </w:r>
                </w:p>
              </w:tc>
              <w:tc>
                <w:tcPr>
                  <w:tcW w:w="556" w:type="pct"/>
                  <w:vAlign w:val="center"/>
                </w:tcPr>
                <w:p>
                  <w:pPr>
                    <w:pStyle w:val="5"/>
                    <w:spacing w:after="0"/>
                    <w:jc w:val="center"/>
                    <w:rPr>
                      <w:rFonts w:ascii="Times New Roman" w:hAnsi="Times New Roman"/>
                      <w:szCs w:val="21"/>
                    </w:rPr>
                  </w:pPr>
                  <w:r>
                    <w:rPr>
                      <w:rFonts w:hint="eastAsia" w:ascii="Times New Roman" w:hAnsi="Times New Roman"/>
                      <w:szCs w:val="21"/>
                    </w:rPr>
                    <w:t>投资</w:t>
                  </w:r>
                </w:p>
                <w:p>
                  <w:pPr>
                    <w:pStyle w:val="5"/>
                    <w:spacing w:after="0"/>
                    <w:jc w:val="center"/>
                    <w:rPr>
                      <w:rFonts w:ascii="Times New Roman" w:hAnsi="Times New Roman"/>
                      <w:szCs w:val="21"/>
                    </w:rPr>
                  </w:pPr>
                  <w:r>
                    <w:rPr>
                      <w:rFonts w:hint="eastAsia" w:ascii="Times New Roman" w:hAnsi="Times New Roman"/>
                      <w:szCs w:val="21"/>
                    </w:rPr>
                    <w:t>（万元）</w:t>
                  </w:r>
                </w:p>
              </w:tc>
              <w:tc>
                <w:tcPr>
                  <w:tcW w:w="378" w:type="pct"/>
                  <w:vAlign w:val="center"/>
                </w:tcPr>
                <w:p>
                  <w:pPr>
                    <w:pStyle w:val="5"/>
                    <w:spacing w:after="0"/>
                    <w:jc w:val="center"/>
                    <w:rPr>
                      <w:rFonts w:ascii="Times New Roman" w:hAnsi="Times New Roman"/>
                      <w:szCs w:val="21"/>
                    </w:rPr>
                  </w:pPr>
                  <w:r>
                    <w:rPr>
                      <w:rFonts w:hint="eastAsia" w:ascii="Times New Roman" w:hAnsi="Times New Roman"/>
                      <w:szCs w:val="21"/>
                    </w:rPr>
                    <w:t>完成时间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522" w:type="pct"/>
                  <w:vMerge w:val="restart"/>
                  <w:vAlign w:val="center"/>
                </w:tcPr>
                <w:p>
                  <w:pPr>
                    <w:jc w:val="center"/>
                    <w:rPr>
                      <w:rFonts w:ascii="宋体" w:cs="宋体"/>
                      <w:szCs w:val="21"/>
                    </w:rPr>
                  </w:pPr>
                  <w:r>
                    <w:rPr>
                      <w:rFonts w:hint="eastAsia" w:ascii="宋体" w:hAnsi="宋体" w:cs="宋体"/>
                      <w:szCs w:val="21"/>
                    </w:rPr>
                    <w:t>废气</w:t>
                  </w:r>
                </w:p>
              </w:tc>
              <w:tc>
                <w:tcPr>
                  <w:tcW w:w="764" w:type="pct"/>
                  <w:vAlign w:val="center"/>
                </w:tcPr>
                <w:p>
                  <w:pPr>
                    <w:jc w:val="center"/>
                    <w:rPr>
                      <w:rFonts w:hint="eastAsia" w:ascii="宋体" w:eastAsia="宋体" w:cs="宋体"/>
                      <w:szCs w:val="21"/>
                      <w:lang w:val="en-US" w:eastAsia="zh-CN"/>
                    </w:rPr>
                  </w:pPr>
                  <w:r>
                    <w:rPr>
                      <w:rFonts w:hint="eastAsia" w:ascii="宋体" w:cs="宋体"/>
                      <w:szCs w:val="21"/>
                      <w:lang w:val="en-US" w:eastAsia="zh-CN"/>
                    </w:rPr>
                    <w:t>注塑</w:t>
                  </w:r>
                </w:p>
              </w:tc>
              <w:tc>
                <w:tcPr>
                  <w:tcW w:w="656" w:type="pct"/>
                  <w:vAlign w:val="center"/>
                </w:tcPr>
                <w:p>
                  <w:pPr>
                    <w:jc w:val="center"/>
                    <w:rPr>
                      <w:rFonts w:hint="eastAsia" w:ascii="宋体" w:hAnsi="宋体" w:cs="宋体"/>
                      <w:szCs w:val="21"/>
                      <w:lang w:val="en-US" w:eastAsia="zh-CN"/>
                    </w:rPr>
                  </w:pPr>
                  <w:r>
                    <w:rPr>
                      <w:rFonts w:hint="eastAsia" w:ascii="宋体" w:hAnsi="宋体" w:cs="宋体"/>
                      <w:szCs w:val="21"/>
                      <w:lang w:val="en-US" w:eastAsia="zh-CN"/>
                    </w:rPr>
                    <w:t>非甲烷</w:t>
                  </w:r>
                </w:p>
                <w:p>
                  <w:pPr>
                    <w:jc w:val="center"/>
                    <w:rPr>
                      <w:rFonts w:hint="default" w:ascii="宋体" w:eastAsia="宋体" w:cs="宋体"/>
                      <w:szCs w:val="21"/>
                      <w:lang w:val="en-US" w:eastAsia="zh-CN"/>
                    </w:rPr>
                  </w:pPr>
                  <w:r>
                    <w:rPr>
                      <w:rFonts w:hint="eastAsia" w:ascii="宋体" w:hAnsi="宋体" w:cs="宋体"/>
                      <w:szCs w:val="21"/>
                      <w:lang w:val="en-US" w:eastAsia="zh-CN"/>
                    </w:rPr>
                    <w:t>总烃</w:t>
                  </w:r>
                </w:p>
              </w:tc>
              <w:tc>
                <w:tcPr>
                  <w:tcW w:w="1187" w:type="pct"/>
                  <w:vAlign w:val="center"/>
                </w:tcPr>
                <w:p>
                  <w:pPr>
                    <w:jc w:val="center"/>
                    <w:rPr>
                      <w:rFonts w:hint="default" w:eastAsia="宋体"/>
                      <w:szCs w:val="21"/>
                      <w:lang w:val="en-US" w:eastAsia="zh-CN"/>
                    </w:rPr>
                  </w:pPr>
                  <w:r>
                    <w:rPr>
                      <w:rFonts w:hint="eastAsia" w:ascii="宋体" w:hAnsi="宋体" w:cs="宋体"/>
                      <w:szCs w:val="21"/>
                    </w:rPr>
                    <w:t>经</w:t>
                  </w:r>
                  <w:r>
                    <w:rPr>
                      <w:rFonts w:ascii="宋体" w:hAnsi="宋体" w:cs="宋体"/>
                      <w:szCs w:val="21"/>
                    </w:rPr>
                    <w:t xml:space="preserve"> </w:t>
                  </w:r>
                  <w:r>
                    <w:rPr>
                      <w:rFonts w:hint="eastAsia" w:ascii="宋体" w:hAnsi="宋体" w:cs="宋体"/>
                      <w:szCs w:val="21"/>
                      <w:lang w:val="en-US" w:eastAsia="zh-CN"/>
                    </w:rPr>
                    <w:t>1台光氧+活性炭吸附装置处理后由15米高排气筒排放</w:t>
                  </w:r>
                </w:p>
              </w:tc>
              <w:tc>
                <w:tcPr>
                  <w:tcW w:w="934" w:type="pct"/>
                  <w:vAlign w:val="center"/>
                </w:tcPr>
                <w:p>
                  <w:pPr>
                    <w:jc w:val="center"/>
                    <w:rPr>
                      <w:rFonts w:ascii="宋体" w:cs="宋体"/>
                      <w:szCs w:val="21"/>
                    </w:rPr>
                  </w:pPr>
                  <w:r>
                    <w:rPr>
                      <w:rFonts w:hint="eastAsia" w:ascii="宋体" w:hAnsi="宋体" w:cs="宋体"/>
                      <w:szCs w:val="21"/>
                    </w:rPr>
                    <w:t>达标排放</w:t>
                  </w:r>
                </w:p>
              </w:tc>
              <w:tc>
                <w:tcPr>
                  <w:tcW w:w="556" w:type="pct"/>
                  <w:vMerge w:val="restart"/>
                  <w:vAlign w:val="center"/>
                </w:tcPr>
                <w:p>
                  <w:pPr>
                    <w:pStyle w:val="5"/>
                    <w:spacing w:after="0"/>
                    <w:jc w:val="center"/>
                    <w:rPr>
                      <w:rFonts w:hint="default" w:ascii="Times New Roman" w:hAnsi="Times New Roman" w:eastAsia="宋体"/>
                      <w:szCs w:val="21"/>
                      <w:lang w:val="en-US" w:eastAsia="zh-CN"/>
                    </w:rPr>
                  </w:pPr>
                  <w:r>
                    <w:rPr>
                      <w:rFonts w:hint="eastAsia" w:ascii="Times New Roman" w:hAnsi="Times New Roman"/>
                      <w:szCs w:val="21"/>
                      <w:lang w:val="en-US" w:eastAsia="zh-CN"/>
                    </w:rPr>
                    <w:t>30</w:t>
                  </w:r>
                </w:p>
              </w:tc>
              <w:tc>
                <w:tcPr>
                  <w:tcW w:w="378" w:type="pct"/>
                  <w:vMerge w:val="restart"/>
                  <w:vAlign w:val="center"/>
                </w:tcPr>
                <w:p>
                  <w:pPr>
                    <w:pStyle w:val="5"/>
                    <w:spacing w:after="0"/>
                    <w:jc w:val="center"/>
                    <w:rPr>
                      <w:rFonts w:ascii="Times New Roman" w:hAnsi="Times New Roman"/>
                      <w:szCs w:val="21"/>
                    </w:rPr>
                  </w:pPr>
                  <w:r>
                    <w:rPr>
                      <w:rFonts w:hint="eastAsia" w:ascii="Times New Roman" w:hAnsi="Times New Roman"/>
                      <w:szCs w:val="21"/>
                    </w:rPr>
                    <w:t>与建设项目同时设计，同时施工，同时投入运行</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22" w:type="pct"/>
                  <w:vMerge w:val="continue"/>
                  <w:vAlign w:val="center"/>
                </w:tcPr>
                <w:p>
                  <w:pPr>
                    <w:jc w:val="center"/>
                    <w:rPr>
                      <w:rFonts w:ascii="宋体" w:cs="宋体"/>
                      <w:szCs w:val="21"/>
                    </w:rPr>
                  </w:pPr>
                </w:p>
              </w:tc>
              <w:tc>
                <w:tcPr>
                  <w:tcW w:w="764"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清洗剂挥发</w:t>
                  </w:r>
                </w:p>
              </w:tc>
              <w:tc>
                <w:tcPr>
                  <w:tcW w:w="656"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非甲烷总烃</w:t>
                  </w:r>
                </w:p>
              </w:tc>
              <w:tc>
                <w:tcPr>
                  <w:tcW w:w="1187" w:type="pct"/>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34" w:type="pct"/>
                  <w:vAlign w:val="center"/>
                </w:tcPr>
                <w:p>
                  <w:pPr>
                    <w:jc w:val="center"/>
                    <w:rPr>
                      <w:rFonts w:ascii="宋体" w:hAnsi="宋体" w:cs="宋体"/>
                      <w:szCs w:val="21"/>
                    </w:rPr>
                  </w:pPr>
                  <w:r>
                    <w:rPr>
                      <w:rFonts w:hint="eastAsia" w:ascii="宋体" w:hAnsi="宋体" w:cs="宋体"/>
                      <w:szCs w:val="21"/>
                    </w:rPr>
                    <w:t>达标排放</w:t>
                  </w: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22" w:type="pct"/>
                  <w:vAlign w:val="center"/>
                </w:tcPr>
                <w:p>
                  <w:pPr>
                    <w:pStyle w:val="5"/>
                    <w:spacing w:after="0"/>
                    <w:jc w:val="center"/>
                    <w:rPr>
                      <w:rFonts w:ascii="Times New Roman" w:hAnsi="Times New Roman"/>
                      <w:szCs w:val="21"/>
                    </w:rPr>
                  </w:pPr>
                  <w:r>
                    <w:rPr>
                      <w:rFonts w:hint="eastAsia" w:ascii="宋体" w:hAnsi="宋体" w:cs="宋体"/>
                      <w:szCs w:val="21"/>
                    </w:rPr>
                    <w:t>废水</w:t>
                  </w:r>
                </w:p>
              </w:tc>
              <w:tc>
                <w:tcPr>
                  <w:tcW w:w="764" w:type="pct"/>
                  <w:vAlign w:val="center"/>
                </w:tcPr>
                <w:p>
                  <w:pPr>
                    <w:pStyle w:val="5"/>
                    <w:spacing w:after="0"/>
                    <w:jc w:val="center"/>
                    <w:rPr>
                      <w:rFonts w:ascii="宋体" w:cs="宋体"/>
                      <w:szCs w:val="21"/>
                    </w:rPr>
                  </w:pPr>
                  <w:r>
                    <w:rPr>
                      <w:rFonts w:hint="eastAsia" w:ascii="宋体" w:hAnsi="宋体" w:cs="宋体"/>
                      <w:szCs w:val="21"/>
                    </w:rPr>
                    <w:t>生活</w:t>
                  </w:r>
                </w:p>
                <w:p>
                  <w:pPr>
                    <w:pStyle w:val="5"/>
                    <w:spacing w:after="0"/>
                    <w:jc w:val="center"/>
                    <w:rPr>
                      <w:rFonts w:ascii="Times New Roman" w:hAnsi="Times New Roman"/>
                      <w:szCs w:val="21"/>
                    </w:rPr>
                  </w:pPr>
                  <w:r>
                    <w:rPr>
                      <w:rFonts w:hint="eastAsia" w:ascii="宋体" w:hAnsi="宋体" w:cs="宋体"/>
                      <w:szCs w:val="21"/>
                    </w:rPr>
                    <w:t>污水</w:t>
                  </w:r>
                </w:p>
              </w:tc>
              <w:tc>
                <w:tcPr>
                  <w:tcW w:w="656" w:type="pct"/>
                  <w:vAlign w:val="center"/>
                </w:tcPr>
                <w:p>
                  <w:pPr>
                    <w:pStyle w:val="5"/>
                    <w:spacing w:after="0"/>
                    <w:jc w:val="center"/>
                    <w:rPr>
                      <w:rFonts w:ascii="Times New Roman" w:hAnsi="Times New Roman"/>
                      <w:szCs w:val="21"/>
                    </w:rPr>
                  </w:pPr>
                  <w:r>
                    <w:rPr>
                      <w:rFonts w:ascii="Times New Roman" w:hAnsi="Times New Roman"/>
                      <w:szCs w:val="21"/>
                    </w:rPr>
                    <w:t>COD</w:t>
                  </w:r>
                  <w:r>
                    <w:rPr>
                      <w:rFonts w:hint="eastAsia" w:ascii="Times New Roman" w:hAnsi="Times New Roman"/>
                      <w:szCs w:val="21"/>
                    </w:rPr>
                    <w:t>、</w:t>
                  </w:r>
                  <w:r>
                    <w:rPr>
                      <w:rFonts w:ascii="Times New Roman" w:hAnsi="Times New Roman"/>
                      <w:szCs w:val="21"/>
                    </w:rPr>
                    <w:t>SS</w:t>
                  </w:r>
                  <w:r>
                    <w:rPr>
                      <w:rFonts w:hint="eastAsia" w:ascii="Times New Roman" w:hAnsi="Times New Roman"/>
                      <w:szCs w:val="21"/>
                    </w:rPr>
                    <w:t>、TN、</w:t>
                  </w:r>
                  <w:r>
                    <w:rPr>
                      <w:rFonts w:ascii="Times New Roman" w:hAnsi="Times New Roman"/>
                      <w:szCs w:val="21"/>
                    </w:rPr>
                    <w:t>T</w:t>
                  </w:r>
                  <w:r>
                    <w:rPr>
                      <w:rFonts w:hint="eastAsia" w:ascii="Times New Roman" w:hAnsi="Times New Roman"/>
                      <w:szCs w:val="21"/>
                    </w:rPr>
                    <w:t>P、</w:t>
                  </w:r>
                  <w:r>
                    <w:rPr>
                      <w:rFonts w:ascii="Times New Roman" w:hAnsi="Times New Roman"/>
                      <w:szCs w:val="21"/>
                    </w:rPr>
                    <w:t>NH3-N</w:t>
                  </w:r>
                </w:p>
              </w:tc>
              <w:tc>
                <w:tcPr>
                  <w:tcW w:w="1187" w:type="pct"/>
                  <w:vAlign w:val="center"/>
                </w:tcPr>
                <w:p>
                  <w:pPr>
                    <w:pStyle w:val="5"/>
                    <w:spacing w:after="0"/>
                    <w:jc w:val="center"/>
                    <w:rPr>
                      <w:rFonts w:ascii="Times New Roman" w:hAnsi="Times New Roman"/>
                      <w:szCs w:val="21"/>
                    </w:rPr>
                  </w:pPr>
                  <w:r>
                    <w:rPr>
                      <w:rFonts w:hint="eastAsia" w:ascii="Times New Roman" w:hAnsi="Times New Roman"/>
                      <w:szCs w:val="21"/>
                    </w:rPr>
                    <w:t>接管至</w:t>
                  </w:r>
                  <w:r>
                    <w:rPr>
                      <w:rFonts w:hint="eastAsia" w:ascii="Times New Roman" w:hAnsi="Times New Roman"/>
                      <w:szCs w:val="21"/>
                      <w:lang w:val="en-US" w:eastAsia="zh-CN"/>
                    </w:rPr>
                    <w:t>凯发新泉</w:t>
                  </w:r>
                  <w:r>
                    <w:rPr>
                      <w:rFonts w:hint="eastAsia" w:ascii="Times New Roman" w:hAnsi="Times New Roman"/>
                      <w:szCs w:val="21"/>
                    </w:rPr>
                    <w:t>污水处理厂处理。</w:t>
                  </w:r>
                </w:p>
              </w:tc>
              <w:tc>
                <w:tcPr>
                  <w:tcW w:w="934" w:type="pct"/>
                  <w:vAlign w:val="center"/>
                </w:tcPr>
                <w:p>
                  <w:pPr>
                    <w:pStyle w:val="5"/>
                    <w:spacing w:after="0"/>
                    <w:jc w:val="center"/>
                    <w:rPr>
                      <w:rFonts w:ascii="Times New Roman" w:hAnsi="Times New Roman"/>
                      <w:szCs w:val="21"/>
                    </w:rPr>
                  </w:pPr>
                  <w:r>
                    <w:rPr>
                      <w:rFonts w:hint="eastAsia" w:ascii="Times New Roman" w:hAnsi="Times New Roman"/>
                      <w:szCs w:val="21"/>
                    </w:rPr>
                    <w:t>达标排放</w:t>
                  </w:r>
                </w:p>
              </w:tc>
              <w:tc>
                <w:tcPr>
                  <w:tcW w:w="556" w:type="pct"/>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88" w:hRule="atLeast"/>
                <w:jc w:val="center"/>
              </w:trPr>
              <w:tc>
                <w:tcPr>
                  <w:tcW w:w="522" w:type="pct"/>
                  <w:vAlign w:val="center"/>
                </w:tcPr>
                <w:p>
                  <w:pPr>
                    <w:jc w:val="center"/>
                    <w:rPr>
                      <w:rFonts w:ascii="宋体" w:cs="宋体"/>
                      <w:szCs w:val="21"/>
                    </w:rPr>
                  </w:pPr>
                  <w:r>
                    <w:rPr>
                      <w:rFonts w:hint="eastAsia" w:ascii="宋体" w:hAnsi="宋体" w:cs="宋体"/>
                      <w:szCs w:val="21"/>
                    </w:rPr>
                    <w:t>噪声</w:t>
                  </w:r>
                </w:p>
              </w:tc>
              <w:tc>
                <w:tcPr>
                  <w:tcW w:w="764" w:type="pct"/>
                  <w:vAlign w:val="center"/>
                </w:tcPr>
                <w:p>
                  <w:pPr>
                    <w:jc w:val="center"/>
                    <w:rPr>
                      <w:rFonts w:ascii="宋体" w:cs="宋体"/>
                      <w:szCs w:val="21"/>
                    </w:rPr>
                  </w:pPr>
                  <w:r>
                    <w:rPr>
                      <w:rFonts w:hint="eastAsia" w:ascii="宋体" w:hAnsi="宋体" w:cs="宋体"/>
                      <w:szCs w:val="21"/>
                    </w:rPr>
                    <w:t>生产，公辅设备</w:t>
                  </w:r>
                </w:p>
              </w:tc>
              <w:tc>
                <w:tcPr>
                  <w:tcW w:w="656" w:type="pct"/>
                  <w:vAlign w:val="center"/>
                </w:tcPr>
                <w:p>
                  <w:pPr>
                    <w:jc w:val="center"/>
                    <w:rPr>
                      <w:rFonts w:ascii="宋体" w:cs="宋体"/>
                      <w:szCs w:val="21"/>
                    </w:rPr>
                  </w:pPr>
                  <w:r>
                    <w:rPr>
                      <w:rFonts w:hint="eastAsia" w:ascii="宋体" w:hAnsi="宋体" w:cs="宋体"/>
                      <w:szCs w:val="21"/>
                    </w:rPr>
                    <w:t>噪声</w:t>
                  </w:r>
                </w:p>
              </w:tc>
              <w:tc>
                <w:tcPr>
                  <w:tcW w:w="1187" w:type="pct"/>
                  <w:vAlign w:val="center"/>
                </w:tcPr>
                <w:p>
                  <w:pPr>
                    <w:jc w:val="center"/>
                    <w:rPr>
                      <w:szCs w:val="21"/>
                    </w:rPr>
                  </w:pPr>
                  <w:r>
                    <w:rPr>
                      <w:rFonts w:hint="eastAsia"/>
                      <w:szCs w:val="21"/>
                    </w:rPr>
                    <w:t>选择低噪音设备；加设减振基础；合理布局，车间隔声，减声；合理安排工作时间</w:t>
                  </w:r>
                </w:p>
              </w:tc>
              <w:tc>
                <w:tcPr>
                  <w:tcW w:w="934" w:type="pct"/>
                  <w:vAlign w:val="center"/>
                </w:tcPr>
                <w:p>
                  <w:pPr>
                    <w:pStyle w:val="5"/>
                    <w:spacing w:after="0"/>
                    <w:jc w:val="center"/>
                    <w:rPr>
                      <w:rFonts w:ascii="Times New Roman" w:hAnsi="Times New Roman"/>
                      <w:szCs w:val="21"/>
                    </w:rPr>
                  </w:pPr>
                  <w:r>
                    <w:rPr>
                      <w:rFonts w:ascii="Times New Roman" w:hAnsi="Times New Roman"/>
                      <w:szCs w:val="21"/>
                    </w:rPr>
                    <w:t>厂界达标</w:t>
                  </w:r>
                </w:p>
              </w:tc>
              <w:tc>
                <w:tcPr>
                  <w:tcW w:w="556" w:type="pct"/>
                  <w:vAlign w:val="center"/>
                </w:tcPr>
                <w:p>
                  <w:pPr>
                    <w:pStyle w:val="5"/>
                    <w:spacing w:after="0"/>
                    <w:jc w:val="center"/>
                    <w:rPr>
                      <w:rFonts w:ascii="Times New Roman" w:hAnsi="Times New Roman"/>
                      <w:szCs w:val="21"/>
                    </w:rPr>
                  </w:pPr>
                  <w:r>
                    <w:rPr>
                      <w:rFonts w:ascii="Times New Roman" w:hAnsi="Times New Roman"/>
                      <w:szCs w:val="21"/>
                    </w:rPr>
                    <w:t>5</w:t>
                  </w: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522" w:type="pct"/>
                  <w:vMerge w:val="restart"/>
                  <w:vAlign w:val="center"/>
                </w:tcPr>
                <w:p>
                  <w:pPr>
                    <w:pStyle w:val="5"/>
                    <w:spacing w:after="0"/>
                    <w:jc w:val="center"/>
                    <w:rPr>
                      <w:rFonts w:ascii="宋体" w:hAnsi="宋体" w:cs="宋体"/>
                      <w:szCs w:val="21"/>
                    </w:rPr>
                  </w:pPr>
                  <w:r>
                    <w:rPr>
                      <w:rFonts w:hint="eastAsia" w:ascii="Times New Roman" w:hAnsi="Times New Roman"/>
                      <w:szCs w:val="21"/>
                    </w:rPr>
                    <w:t>固废</w:t>
                  </w:r>
                </w:p>
              </w:tc>
              <w:tc>
                <w:tcPr>
                  <w:tcW w:w="764" w:type="pct"/>
                  <w:vAlign w:val="center"/>
                </w:tcPr>
                <w:p>
                  <w:pPr>
                    <w:jc w:val="center"/>
                    <w:rPr>
                      <w:szCs w:val="21"/>
                    </w:rPr>
                  </w:pPr>
                  <w:r>
                    <w:rPr>
                      <w:rFonts w:hint="eastAsia"/>
                      <w:szCs w:val="21"/>
                    </w:rPr>
                    <w:t>废活性炭</w:t>
                  </w:r>
                </w:p>
              </w:tc>
              <w:tc>
                <w:tcPr>
                  <w:tcW w:w="656" w:type="pct"/>
                  <w:vMerge w:val="restart"/>
                  <w:vAlign w:val="center"/>
                </w:tcPr>
                <w:p>
                  <w:pPr>
                    <w:jc w:val="center"/>
                    <w:rPr>
                      <w:szCs w:val="21"/>
                    </w:rPr>
                  </w:pPr>
                  <w:r>
                    <w:rPr>
                      <w:rFonts w:hint="eastAsia"/>
                      <w:szCs w:val="21"/>
                    </w:rPr>
                    <w:t>危险废物</w:t>
                  </w:r>
                </w:p>
              </w:tc>
              <w:tc>
                <w:tcPr>
                  <w:tcW w:w="1187" w:type="pct"/>
                  <w:vMerge w:val="restart"/>
                  <w:vAlign w:val="center"/>
                </w:tcPr>
                <w:p>
                  <w:pPr>
                    <w:jc w:val="center"/>
                    <w:rPr>
                      <w:szCs w:val="21"/>
                    </w:rPr>
                  </w:pPr>
                  <w:r>
                    <w:rPr>
                      <w:rFonts w:hint="eastAsia"/>
                      <w:szCs w:val="21"/>
                    </w:rPr>
                    <w:t>外委托有资质的单位处置</w:t>
                  </w:r>
                </w:p>
              </w:tc>
              <w:tc>
                <w:tcPr>
                  <w:tcW w:w="934" w:type="pct"/>
                  <w:vMerge w:val="restart"/>
                  <w:vAlign w:val="center"/>
                </w:tcPr>
                <w:p>
                  <w:pPr>
                    <w:pStyle w:val="5"/>
                    <w:spacing w:after="0"/>
                    <w:jc w:val="center"/>
                    <w:rPr>
                      <w:rFonts w:ascii="Times New Roman" w:hAnsi="Times New Roman"/>
                      <w:szCs w:val="21"/>
                    </w:rPr>
                  </w:pPr>
                  <w:r>
                    <w:rPr>
                      <w:rFonts w:hint="eastAsia" w:ascii="宋体" w:hAnsi="宋体" w:cs="宋体"/>
                      <w:szCs w:val="21"/>
                    </w:rPr>
                    <w:t>零排放</w:t>
                  </w:r>
                </w:p>
              </w:tc>
              <w:tc>
                <w:tcPr>
                  <w:tcW w:w="556" w:type="pct"/>
                  <w:vMerge w:val="restart"/>
                  <w:vAlign w:val="center"/>
                </w:tcPr>
                <w:p>
                  <w:pPr>
                    <w:pStyle w:val="5"/>
                    <w:spacing w:after="0"/>
                    <w:jc w:val="center"/>
                    <w:rPr>
                      <w:rFonts w:hint="default" w:ascii="Times New Roman" w:hAnsi="Times New Roman" w:eastAsia="宋体"/>
                      <w:szCs w:val="21"/>
                      <w:lang w:val="en-US" w:eastAsia="zh-CN"/>
                    </w:rPr>
                  </w:pPr>
                  <w:r>
                    <w:rPr>
                      <w:rFonts w:hint="eastAsia" w:ascii="Times New Roman" w:hAnsi="Times New Roman"/>
                      <w:szCs w:val="21"/>
                      <w:lang w:val="en-US" w:eastAsia="zh-CN"/>
                    </w:rPr>
                    <w:t>8</w:t>
                  </w: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22" w:type="pct"/>
                  <w:vMerge w:val="continue"/>
                  <w:vAlign w:val="center"/>
                </w:tcPr>
                <w:p>
                  <w:pPr>
                    <w:pStyle w:val="5"/>
                    <w:spacing w:after="0"/>
                    <w:jc w:val="center"/>
                    <w:rPr>
                      <w:rFonts w:ascii="Times New Roman" w:hAnsi="Times New Roman"/>
                      <w:szCs w:val="21"/>
                    </w:rPr>
                  </w:pPr>
                </w:p>
              </w:tc>
              <w:tc>
                <w:tcPr>
                  <w:tcW w:w="764" w:type="pct"/>
                  <w:vAlign w:val="center"/>
                </w:tcPr>
                <w:p>
                  <w:pPr>
                    <w:jc w:val="center"/>
                    <w:rPr>
                      <w:rFonts w:hint="default" w:eastAsia="宋体"/>
                      <w:szCs w:val="21"/>
                      <w:lang w:val="en-US" w:eastAsia="zh-CN"/>
                    </w:rPr>
                  </w:pPr>
                  <w:r>
                    <w:rPr>
                      <w:rFonts w:hint="eastAsia"/>
                      <w:szCs w:val="21"/>
                      <w:lang w:val="en-US" w:eastAsia="zh-CN"/>
                    </w:rPr>
                    <w:t>废电火花液</w:t>
                  </w:r>
                </w:p>
              </w:tc>
              <w:tc>
                <w:tcPr>
                  <w:tcW w:w="656" w:type="pct"/>
                  <w:vMerge w:val="continue"/>
                  <w:vAlign w:val="center"/>
                </w:tcPr>
                <w:p>
                  <w:pPr>
                    <w:jc w:val="center"/>
                    <w:rPr>
                      <w:szCs w:val="21"/>
                    </w:rPr>
                  </w:pPr>
                </w:p>
              </w:tc>
              <w:tc>
                <w:tcPr>
                  <w:tcW w:w="1187" w:type="pct"/>
                  <w:vMerge w:val="continue"/>
                  <w:vAlign w:val="center"/>
                </w:tcPr>
                <w:p>
                  <w:pPr>
                    <w:jc w:val="center"/>
                    <w:rPr>
                      <w:szCs w:val="21"/>
                    </w:rPr>
                  </w:pPr>
                </w:p>
              </w:tc>
              <w:tc>
                <w:tcPr>
                  <w:tcW w:w="934" w:type="pct"/>
                  <w:vMerge w:val="continue"/>
                  <w:vAlign w:val="center"/>
                </w:tcPr>
                <w:p>
                  <w:pPr>
                    <w:pStyle w:val="5"/>
                    <w:spacing w:after="0"/>
                    <w:jc w:val="center"/>
                    <w:rPr>
                      <w:rFonts w:ascii="宋体" w:hAnsi="宋体" w:cs="宋体"/>
                      <w:szCs w:val="21"/>
                    </w:rPr>
                  </w:pP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22" w:type="pct"/>
                  <w:vMerge w:val="continue"/>
                  <w:vAlign w:val="center"/>
                </w:tcPr>
                <w:p>
                  <w:pPr>
                    <w:pStyle w:val="5"/>
                    <w:spacing w:after="0"/>
                    <w:jc w:val="center"/>
                    <w:rPr>
                      <w:rFonts w:ascii="Times New Roman" w:hAnsi="Times New Roman"/>
                      <w:szCs w:val="21"/>
                    </w:rPr>
                  </w:pPr>
                </w:p>
              </w:tc>
              <w:tc>
                <w:tcPr>
                  <w:tcW w:w="764" w:type="pct"/>
                  <w:vAlign w:val="center"/>
                </w:tcPr>
                <w:p>
                  <w:pPr>
                    <w:jc w:val="center"/>
                    <w:rPr>
                      <w:rFonts w:hint="default" w:eastAsia="宋体"/>
                      <w:szCs w:val="21"/>
                      <w:lang w:val="en-US" w:eastAsia="zh-CN"/>
                    </w:rPr>
                  </w:pPr>
                  <w:r>
                    <w:rPr>
                      <w:rFonts w:hint="eastAsia"/>
                      <w:szCs w:val="21"/>
                    </w:rPr>
                    <w:t>废</w:t>
                  </w:r>
                  <w:r>
                    <w:rPr>
                      <w:rFonts w:hint="eastAsia"/>
                      <w:szCs w:val="21"/>
                      <w:lang w:val="en-US" w:eastAsia="zh-CN"/>
                    </w:rPr>
                    <w:t>切削液</w:t>
                  </w:r>
                </w:p>
              </w:tc>
              <w:tc>
                <w:tcPr>
                  <w:tcW w:w="656" w:type="pct"/>
                  <w:vMerge w:val="continue"/>
                  <w:vAlign w:val="center"/>
                </w:tcPr>
                <w:p>
                  <w:pPr>
                    <w:jc w:val="center"/>
                    <w:rPr>
                      <w:szCs w:val="21"/>
                    </w:rPr>
                  </w:pPr>
                </w:p>
              </w:tc>
              <w:tc>
                <w:tcPr>
                  <w:tcW w:w="1187" w:type="pct"/>
                  <w:vMerge w:val="continue"/>
                  <w:vAlign w:val="center"/>
                </w:tcPr>
                <w:p>
                  <w:pPr>
                    <w:jc w:val="center"/>
                    <w:rPr>
                      <w:szCs w:val="21"/>
                    </w:rPr>
                  </w:pPr>
                </w:p>
              </w:tc>
              <w:tc>
                <w:tcPr>
                  <w:tcW w:w="934" w:type="pct"/>
                  <w:vMerge w:val="continue"/>
                  <w:vAlign w:val="center"/>
                </w:tcPr>
                <w:p>
                  <w:pPr>
                    <w:pStyle w:val="5"/>
                    <w:spacing w:after="0"/>
                    <w:jc w:val="center"/>
                    <w:rPr>
                      <w:rFonts w:ascii="宋体" w:hAnsi="宋体" w:cs="宋体"/>
                      <w:szCs w:val="21"/>
                    </w:rPr>
                  </w:pP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22" w:type="pct"/>
                  <w:vMerge w:val="continue"/>
                  <w:vAlign w:val="center"/>
                </w:tcPr>
                <w:p>
                  <w:pPr>
                    <w:pStyle w:val="5"/>
                    <w:spacing w:after="0"/>
                    <w:jc w:val="center"/>
                    <w:rPr>
                      <w:rFonts w:ascii="Times New Roman" w:hAnsi="Times New Roman"/>
                      <w:szCs w:val="21"/>
                    </w:rPr>
                  </w:pPr>
                </w:p>
              </w:tc>
              <w:tc>
                <w:tcPr>
                  <w:tcW w:w="764" w:type="pct"/>
                  <w:vAlign w:val="center"/>
                </w:tcPr>
                <w:p>
                  <w:pPr>
                    <w:jc w:val="center"/>
                    <w:rPr>
                      <w:rFonts w:hint="default" w:eastAsia="宋体"/>
                      <w:szCs w:val="21"/>
                      <w:lang w:val="en-US" w:eastAsia="zh-CN"/>
                    </w:rPr>
                  </w:pPr>
                  <w:r>
                    <w:rPr>
                      <w:rFonts w:hint="eastAsia"/>
                      <w:szCs w:val="21"/>
                      <w:lang w:val="en-US" w:eastAsia="zh-CN"/>
                    </w:rPr>
                    <w:t>废润滑油</w:t>
                  </w:r>
                </w:p>
              </w:tc>
              <w:tc>
                <w:tcPr>
                  <w:tcW w:w="656" w:type="pct"/>
                  <w:vMerge w:val="continue"/>
                  <w:vAlign w:val="center"/>
                </w:tcPr>
                <w:p>
                  <w:pPr>
                    <w:jc w:val="center"/>
                    <w:rPr>
                      <w:szCs w:val="21"/>
                    </w:rPr>
                  </w:pPr>
                </w:p>
              </w:tc>
              <w:tc>
                <w:tcPr>
                  <w:tcW w:w="1187" w:type="pct"/>
                  <w:vMerge w:val="continue"/>
                  <w:vAlign w:val="center"/>
                </w:tcPr>
                <w:p>
                  <w:pPr>
                    <w:jc w:val="center"/>
                    <w:rPr>
                      <w:szCs w:val="21"/>
                    </w:rPr>
                  </w:pPr>
                </w:p>
              </w:tc>
              <w:tc>
                <w:tcPr>
                  <w:tcW w:w="934" w:type="pct"/>
                  <w:vMerge w:val="continue"/>
                  <w:vAlign w:val="center"/>
                </w:tcPr>
                <w:p>
                  <w:pPr>
                    <w:pStyle w:val="5"/>
                    <w:spacing w:after="0"/>
                    <w:jc w:val="center"/>
                    <w:rPr>
                      <w:rFonts w:ascii="宋体" w:hAnsi="宋体" w:cs="宋体"/>
                      <w:szCs w:val="21"/>
                    </w:rPr>
                  </w:pP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22" w:type="pct"/>
                  <w:vMerge w:val="continue"/>
                  <w:vAlign w:val="center"/>
                </w:tcPr>
                <w:p>
                  <w:pPr>
                    <w:pStyle w:val="5"/>
                    <w:spacing w:after="0"/>
                    <w:jc w:val="center"/>
                    <w:rPr>
                      <w:rFonts w:ascii="Times New Roman" w:hAnsi="Times New Roman"/>
                      <w:szCs w:val="21"/>
                    </w:rPr>
                  </w:pPr>
                </w:p>
              </w:tc>
              <w:tc>
                <w:tcPr>
                  <w:tcW w:w="764" w:type="pct"/>
                  <w:vAlign w:val="center"/>
                </w:tcPr>
                <w:p>
                  <w:pPr>
                    <w:jc w:val="center"/>
                    <w:rPr>
                      <w:rFonts w:hint="default" w:eastAsia="宋体"/>
                      <w:szCs w:val="21"/>
                      <w:lang w:val="en-US" w:eastAsia="zh-CN"/>
                    </w:rPr>
                  </w:pPr>
                  <w:r>
                    <w:rPr>
                      <w:rFonts w:hint="eastAsia"/>
                      <w:szCs w:val="21"/>
                      <w:lang w:val="en-US" w:eastAsia="zh-CN"/>
                    </w:rPr>
                    <w:t>废液压油</w:t>
                  </w:r>
                </w:p>
              </w:tc>
              <w:tc>
                <w:tcPr>
                  <w:tcW w:w="656" w:type="pct"/>
                  <w:vMerge w:val="continue"/>
                  <w:vAlign w:val="center"/>
                </w:tcPr>
                <w:p>
                  <w:pPr>
                    <w:jc w:val="center"/>
                    <w:rPr>
                      <w:szCs w:val="21"/>
                    </w:rPr>
                  </w:pPr>
                </w:p>
              </w:tc>
              <w:tc>
                <w:tcPr>
                  <w:tcW w:w="1187" w:type="pct"/>
                  <w:vMerge w:val="continue"/>
                  <w:vAlign w:val="center"/>
                </w:tcPr>
                <w:p>
                  <w:pPr>
                    <w:jc w:val="center"/>
                    <w:rPr>
                      <w:szCs w:val="21"/>
                    </w:rPr>
                  </w:pPr>
                </w:p>
              </w:tc>
              <w:tc>
                <w:tcPr>
                  <w:tcW w:w="934" w:type="pct"/>
                  <w:vMerge w:val="continue"/>
                  <w:vAlign w:val="center"/>
                </w:tcPr>
                <w:p>
                  <w:pPr>
                    <w:pStyle w:val="5"/>
                    <w:spacing w:after="0"/>
                    <w:jc w:val="center"/>
                    <w:rPr>
                      <w:rFonts w:ascii="宋体" w:hAnsi="宋体" w:cs="宋体"/>
                      <w:szCs w:val="21"/>
                    </w:rPr>
                  </w:pP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22" w:type="pct"/>
                  <w:vMerge w:val="continue"/>
                  <w:vAlign w:val="center"/>
                </w:tcPr>
                <w:p>
                  <w:pPr>
                    <w:pStyle w:val="5"/>
                    <w:spacing w:after="0"/>
                    <w:jc w:val="center"/>
                    <w:rPr>
                      <w:rFonts w:ascii="Times New Roman" w:hAnsi="Times New Roman"/>
                      <w:szCs w:val="21"/>
                    </w:rPr>
                  </w:pPr>
                </w:p>
              </w:tc>
              <w:tc>
                <w:tcPr>
                  <w:tcW w:w="764" w:type="pct"/>
                  <w:vAlign w:val="center"/>
                </w:tcPr>
                <w:p>
                  <w:pPr>
                    <w:jc w:val="center"/>
                    <w:rPr>
                      <w:rFonts w:hint="eastAsia" w:eastAsia="宋体"/>
                      <w:szCs w:val="21"/>
                      <w:lang w:val="en-US" w:eastAsia="zh-CN"/>
                    </w:rPr>
                  </w:pPr>
                  <w:r>
                    <w:rPr>
                      <w:rFonts w:hint="eastAsia"/>
                      <w:szCs w:val="21"/>
                      <w:lang w:val="en-US" w:eastAsia="zh-CN"/>
                    </w:rPr>
                    <w:t>油布</w:t>
                  </w:r>
                </w:p>
              </w:tc>
              <w:tc>
                <w:tcPr>
                  <w:tcW w:w="656" w:type="pct"/>
                  <w:vMerge w:val="continue"/>
                  <w:vAlign w:val="center"/>
                </w:tcPr>
                <w:p>
                  <w:pPr>
                    <w:jc w:val="center"/>
                    <w:rPr>
                      <w:szCs w:val="21"/>
                    </w:rPr>
                  </w:pPr>
                </w:p>
              </w:tc>
              <w:tc>
                <w:tcPr>
                  <w:tcW w:w="1187" w:type="pct"/>
                  <w:vMerge w:val="continue"/>
                  <w:vAlign w:val="center"/>
                </w:tcPr>
                <w:p>
                  <w:pPr>
                    <w:jc w:val="center"/>
                    <w:rPr>
                      <w:szCs w:val="21"/>
                    </w:rPr>
                  </w:pPr>
                </w:p>
              </w:tc>
              <w:tc>
                <w:tcPr>
                  <w:tcW w:w="934" w:type="pct"/>
                  <w:vMerge w:val="continue"/>
                  <w:vAlign w:val="center"/>
                </w:tcPr>
                <w:p>
                  <w:pPr>
                    <w:pStyle w:val="5"/>
                    <w:spacing w:after="0"/>
                    <w:jc w:val="center"/>
                    <w:rPr>
                      <w:rFonts w:ascii="宋体" w:hAnsi="宋体" w:cs="宋体"/>
                      <w:szCs w:val="21"/>
                    </w:rPr>
                  </w:pP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522" w:type="pct"/>
                  <w:vMerge w:val="continue"/>
                  <w:vAlign w:val="center"/>
                </w:tcPr>
                <w:p>
                  <w:pPr>
                    <w:pStyle w:val="5"/>
                    <w:spacing w:after="0"/>
                    <w:jc w:val="center"/>
                    <w:rPr>
                      <w:rFonts w:ascii="Times New Roman" w:hAnsi="Times New Roman"/>
                      <w:szCs w:val="21"/>
                    </w:rPr>
                  </w:pPr>
                </w:p>
              </w:tc>
              <w:tc>
                <w:tcPr>
                  <w:tcW w:w="764" w:type="pct"/>
                  <w:vAlign w:val="center"/>
                </w:tcPr>
                <w:p>
                  <w:pPr>
                    <w:jc w:val="center"/>
                    <w:rPr>
                      <w:rFonts w:ascii="宋体" w:cs="宋体"/>
                      <w:szCs w:val="21"/>
                    </w:rPr>
                  </w:pPr>
                  <w:r>
                    <w:rPr>
                      <w:rFonts w:hint="eastAsia" w:ascii="宋体" w:hAnsi="宋体" w:cs="宋体"/>
                      <w:szCs w:val="21"/>
                    </w:rPr>
                    <w:t>边角料</w:t>
                  </w:r>
                </w:p>
              </w:tc>
              <w:tc>
                <w:tcPr>
                  <w:tcW w:w="656" w:type="pct"/>
                  <w:vMerge w:val="restart"/>
                  <w:vAlign w:val="center"/>
                </w:tcPr>
                <w:p>
                  <w:pPr>
                    <w:jc w:val="center"/>
                    <w:rPr>
                      <w:rFonts w:ascii="宋体" w:cs="宋体"/>
                      <w:szCs w:val="21"/>
                    </w:rPr>
                  </w:pPr>
                  <w:r>
                    <w:rPr>
                      <w:rFonts w:hint="eastAsia" w:ascii="宋体" w:hAnsi="宋体" w:cs="宋体"/>
                      <w:szCs w:val="21"/>
                    </w:rPr>
                    <w:t>一般固废</w:t>
                  </w:r>
                </w:p>
              </w:tc>
              <w:tc>
                <w:tcPr>
                  <w:tcW w:w="1187" w:type="pct"/>
                  <w:vAlign w:val="center"/>
                </w:tcPr>
                <w:p>
                  <w:pPr>
                    <w:jc w:val="center"/>
                    <w:rPr>
                      <w:rFonts w:ascii="宋体" w:cs="宋体"/>
                      <w:szCs w:val="21"/>
                    </w:rPr>
                  </w:pPr>
                  <w:r>
                    <w:rPr>
                      <w:rFonts w:hint="eastAsia" w:ascii="宋体" w:hAnsi="宋体" w:cs="宋体"/>
                      <w:szCs w:val="21"/>
                    </w:rPr>
                    <w:t>外售</w:t>
                  </w:r>
                </w:p>
              </w:tc>
              <w:tc>
                <w:tcPr>
                  <w:tcW w:w="934" w:type="pct"/>
                  <w:vMerge w:val="continue"/>
                  <w:vAlign w:val="center"/>
                </w:tcPr>
                <w:p>
                  <w:pPr>
                    <w:pStyle w:val="5"/>
                    <w:spacing w:after="0"/>
                    <w:jc w:val="center"/>
                    <w:rPr>
                      <w:rFonts w:ascii="Times New Roman" w:hAnsi="Times New Roman"/>
                      <w:szCs w:val="21"/>
                    </w:rPr>
                  </w:pP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522" w:type="pct"/>
                  <w:vMerge w:val="continue"/>
                  <w:vAlign w:val="center"/>
                </w:tcPr>
                <w:p>
                  <w:pPr>
                    <w:pStyle w:val="5"/>
                    <w:spacing w:after="0"/>
                    <w:jc w:val="center"/>
                    <w:rPr>
                      <w:rFonts w:ascii="Times New Roman" w:hAnsi="Times New Roman"/>
                      <w:szCs w:val="21"/>
                    </w:rPr>
                  </w:pPr>
                </w:p>
              </w:tc>
              <w:tc>
                <w:tcPr>
                  <w:tcW w:w="764" w:type="pct"/>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不合格品</w:t>
                  </w:r>
                </w:p>
              </w:tc>
              <w:tc>
                <w:tcPr>
                  <w:tcW w:w="656" w:type="pct"/>
                  <w:vMerge w:val="continue"/>
                  <w:vAlign w:val="center"/>
                </w:tcPr>
                <w:p>
                  <w:pPr>
                    <w:jc w:val="center"/>
                    <w:rPr>
                      <w:rFonts w:hint="eastAsia" w:ascii="宋体" w:hAnsi="宋体" w:cs="宋体"/>
                      <w:szCs w:val="21"/>
                    </w:rPr>
                  </w:pPr>
                </w:p>
              </w:tc>
              <w:tc>
                <w:tcPr>
                  <w:tcW w:w="1187" w:type="pct"/>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回收</w:t>
                  </w:r>
                </w:p>
              </w:tc>
              <w:tc>
                <w:tcPr>
                  <w:tcW w:w="934" w:type="pct"/>
                  <w:vMerge w:val="continue"/>
                  <w:vAlign w:val="center"/>
                </w:tcPr>
                <w:p>
                  <w:pPr>
                    <w:pStyle w:val="5"/>
                    <w:spacing w:after="0"/>
                    <w:jc w:val="center"/>
                    <w:rPr>
                      <w:rFonts w:ascii="Times New Roman" w:hAnsi="Times New Roman"/>
                      <w:szCs w:val="21"/>
                    </w:rPr>
                  </w:pP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522" w:type="pct"/>
                  <w:vMerge w:val="continue"/>
                  <w:vAlign w:val="center"/>
                </w:tcPr>
                <w:p>
                  <w:pPr>
                    <w:pStyle w:val="5"/>
                    <w:spacing w:after="0"/>
                    <w:jc w:val="center"/>
                    <w:rPr>
                      <w:rFonts w:ascii="Times New Roman" w:hAnsi="Times New Roman"/>
                      <w:szCs w:val="21"/>
                    </w:rPr>
                  </w:pPr>
                </w:p>
              </w:tc>
              <w:tc>
                <w:tcPr>
                  <w:tcW w:w="764" w:type="pct"/>
                  <w:vAlign w:val="center"/>
                </w:tcPr>
                <w:p>
                  <w:pPr>
                    <w:jc w:val="center"/>
                    <w:rPr>
                      <w:rFonts w:ascii="宋体" w:cs="宋体"/>
                      <w:szCs w:val="21"/>
                    </w:rPr>
                  </w:pPr>
                  <w:r>
                    <w:rPr>
                      <w:rFonts w:hint="eastAsia" w:ascii="宋体" w:hAnsi="宋体" w:cs="宋体"/>
                      <w:szCs w:val="21"/>
                    </w:rPr>
                    <w:t>生活垃圾</w:t>
                  </w:r>
                </w:p>
              </w:tc>
              <w:tc>
                <w:tcPr>
                  <w:tcW w:w="656" w:type="pct"/>
                  <w:vMerge w:val="continue"/>
                  <w:vAlign w:val="center"/>
                </w:tcPr>
                <w:p>
                  <w:pPr>
                    <w:jc w:val="center"/>
                    <w:rPr>
                      <w:rFonts w:ascii="宋体" w:cs="宋体"/>
                      <w:szCs w:val="21"/>
                    </w:rPr>
                  </w:pPr>
                </w:p>
              </w:tc>
              <w:tc>
                <w:tcPr>
                  <w:tcW w:w="1187" w:type="pct"/>
                  <w:vAlign w:val="center"/>
                </w:tcPr>
                <w:p>
                  <w:pPr>
                    <w:jc w:val="center"/>
                    <w:rPr>
                      <w:rFonts w:ascii="宋体" w:cs="宋体"/>
                      <w:szCs w:val="21"/>
                    </w:rPr>
                  </w:pPr>
                  <w:r>
                    <w:rPr>
                      <w:rFonts w:hint="eastAsia" w:ascii="宋体" w:hAnsi="宋体" w:cs="宋体"/>
                      <w:szCs w:val="21"/>
                    </w:rPr>
                    <w:t>镇环卫统一处理</w:t>
                  </w:r>
                </w:p>
              </w:tc>
              <w:tc>
                <w:tcPr>
                  <w:tcW w:w="934" w:type="pct"/>
                  <w:vMerge w:val="continue"/>
                  <w:vAlign w:val="center"/>
                </w:tcPr>
                <w:p>
                  <w:pPr>
                    <w:pStyle w:val="5"/>
                    <w:spacing w:after="0"/>
                    <w:jc w:val="center"/>
                    <w:rPr>
                      <w:rFonts w:ascii="Times New Roman" w:hAnsi="Times New Roman"/>
                      <w:szCs w:val="21"/>
                    </w:rPr>
                  </w:pPr>
                </w:p>
              </w:tc>
              <w:tc>
                <w:tcPr>
                  <w:tcW w:w="556" w:type="pct"/>
                  <w:vMerge w:val="continue"/>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522" w:type="pct"/>
                  <w:vAlign w:val="center"/>
                </w:tcPr>
                <w:p>
                  <w:pPr>
                    <w:jc w:val="center"/>
                    <w:rPr>
                      <w:rFonts w:ascii="宋体" w:hAnsi="宋体" w:cs="宋体"/>
                      <w:szCs w:val="21"/>
                    </w:rPr>
                  </w:pPr>
                  <w:r>
                    <w:rPr>
                      <w:rFonts w:hint="eastAsia" w:ascii="宋体" w:hAnsi="宋体" w:cs="宋体"/>
                      <w:szCs w:val="21"/>
                    </w:rPr>
                    <w:t>卫生防护距离</w:t>
                  </w:r>
                </w:p>
              </w:tc>
              <w:tc>
                <w:tcPr>
                  <w:tcW w:w="764" w:type="pct"/>
                  <w:vAlign w:val="center"/>
                </w:tcPr>
                <w:p>
                  <w:pPr>
                    <w:jc w:val="center"/>
                    <w:rPr>
                      <w:szCs w:val="21"/>
                    </w:rPr>
                  </w:pPr>
                  <w:r>
                    <w:rPr>
                      <w:rFonts w:hint="eastAsia"/>
                      <w:szCs w:val="21"/>
                    </w:rPr>
                    <w:t>需以生产车间设置</w:t>
                  </w:r>
                  <w:r>
                    <w:rPr>
                      <w:rFonts w:hint="eastAsia"/>
                      <w:szCs w:val="21"/>
                      <w:lang w:val="en-US" w:eastAsia="zh-CN"/>
                    </w:rPr>
                    <w:t>50</w:t>
                  </w:r>
                  <w:r>
                    <w:rPr>
                      <w:rFonts w:hint="eastAsia"/>
                      <w:szCs w:val="21"/>
                    </w:rPr>
                    <w:t>米卫生防护距离</w:t>
                  </w:r>
                </w:p>
              </w:tc>
              <w:tc>
                <w:tcPr>
                  <w:tcW w:w="656" w:type="pct"/>
                  <w:vAlign w:val="center"/>
                </w:tcPr>
                <w:p>
                  <w:pPr>
                    <w:pStyle w:val="5"/>
                    <w:spacing w:after="0"/>
                    <w:jc w:val="center"/>
                    <w:rPr>
                      <w:rFonts w:ascii="Times New Roman" w:hAnsi="Times New Roman"/>
                      <w:szCs w:val="21"/>
                    </w:rPr>
                  </w:pPr>
                  <w:r>
                    <w:rPr>
                      <w:rFonts w:ascii="Times New Roman" w:hAnsi="Times New Roman"/>
                      <w:szCs w:val="21"/>
                    </w:rPr>
                    <w:t>/</w:t>
                  </w:r>
                </w:p>
              </w:tc>
              <w:tc>
                <w:tcPr>
                  <w:tcW w:w="1187" w:type="pct"/>
                  <w:vAlign w:val="center"/>
                </w:tcPr>
                <w:p>
                  <w:pPr>
                    <w:pStyle w:val="5"/>
                    <w:spacing w:after="0"/>
                    <w:jc w:val="center"/>
                    <w:rPr>
                      <w:rFonts w:ascii="Times New Roman" w:hAnsi="Times New Roman"/>
                      <w:szCs w:val="21"/>
                    </w:rPr>
                  </w:pPr>
                  <w:r>
                    <w:rPr>
                      <w:rFonts w:ascii="Times New Roman" w:hAnsi="Times New Roman"/>
                      <w:szCs w:val="21"/>
                    </w:rPr>
                    <w:t>/</w:t>
                  </w:r>
                </w:p>
              </w:tc>
              <w:tc>
                <w:tcPr>
                  <w:tcW w:w="934" w:type="pct"/>
                  <w:vAlign w:val="center"/>
                </w:tcPr>
                <w:p>
                  <w:pPr>
                    <w:pStyle w:val="5"/>
                    <w:spacing w:after="0"/>
                    <w:jc w:val="center"/>
                    <w:rPr>
                      <w:rFonts w:ascii="Times New Roman" w:hAnsi="Times New Roman"/>
                      <w:szCs w:val="21"/>
                    </w:rPr>
                  </w:pPr>
                  <w:r>
                    <w:rPr>
                      <w:rFonts w:ascii="Times New Roman" w:hAnsi="Times New Roman"/>
                      <w:szCs w:val="21"/>
                    </w:rPr>
                    <w:t>满足防护距离要求</w:t>
                  </w:r>
                </w:p>
              </w:tc>
              <w:tc>
                <w:tcPr>
                  <w:tcW w:w="556" w:type="pct"/>
                  <w:vAlign w:val="center"/>
                </w:tcPr>
                <w:p>
                  <w:pPr>
                    <w:pStyle w:val="5"/>
                    <w:spacing w:after="0"/>
                    <w:jc w:val="center"/>
                    <w:rPr>
                      <w:rFonts w:ascii="Times New Roman" w:hAnsi="Times New Roman"/>
                      <w:szCs w:val="21"/>
                    </w:rPr>
                  </w:pP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22" w:type="pct"/>
                  <w:vAlign w:val="center"/>
                </w:tcPr>
                <w:p>
                  <w:pPr>
                    <w:pStyle w:val="5"/>
                    <w:spacing w:after="0"/>
                    <w:jc w:val="center"/>
                    <w:rPr>
                      <w:rFonts w:ascii="Times New Roman" w:hAnsi="Times New Roman"/>
                      <w:szCs w:val="21"/>
                    </w:rPr>
                  </w:pPr>
                  <w:r>
                    <w:rPr>
                      <w:rFonts w:hint="eastAsia" w:ascii="Times New Roman" w:hAnsi="Times New Roman"/>
                      <w:szCs w:val="21"/>
                    </w:rPr>
                    <w:t>事故应急措施</w:t>
                  </w:r>
                </w:p>
              </w:tc>
              <w:tc>
                <w:tcPr>
                  <w:tcW w:w="2608" w:type="pct"/>
                  <w:gridSpan w:val="3"/>
                  <w:vAlign w:val="center"/>
                </w:tcPr>
                <w:p>
                  <w:pPr>
                    <w:pStyle w:val="5"/>
                    <w:spacing w:after="0"/>
                    <w:jc w:val="center"/>
                    <w:rPr>
                      <w:rFonts w:ascii="Times New Roman" w:hAnsi="Times New Roman"/>
                      <w:szCs w:val="21"/>
                    </w:rPr>
                  </w:pPr>
                  <w:r>
                    <w:rPr>
                      <w:rFonts w:hint="eastAsia" w:ascii="Times New Roman" w:hAnsi="Times New Roman"/>
                      <w:szCs w:val="21"/>
                    </w:rPr>
                    <w:t>保证安全通道、节能电器、节水设施和消防措施设备完好运行</w:t>
                  </w:r>
                </w:p>
              </w:tc>
              <w:tc>
                <w:tcPr>
                  <w:tcW w:w="934" w:type="pct"/>
                  <w:vAlign w:val="center"/>
                </w:tcPr>
                <w:p>
                  <w:pPr>
                    <w:pStyle w:val="5"/>
                    <w:spacing w:after="0"/>
                    <w:jc w:val="center"/>
                    <w:rPr>
                      <w:rFonts w:ascii="Times New Roman" w:hAnsi="Times New Roman"/>
                      <w:szCs w:val="21"/>
                    </w:rPr>
                  </w:pPr>
                  <w:r>
                    <w:rPr>
                      <w:rFonts w:hint="eastAsia" w:ascii="Times New Roman" w:hAnsi="Times New Roman"/>
                      <w:szCs w:val="21"/>
                    </w:rPr>
                    <w:t>防范风险应对突发事故，把风险危害</w:t>
                  </w:r>
                  <w:r>
                    <w:rPr>
                      <w:rFonts w:ascii="Times New Roman" w:hAnsi="Times New Roman"/>
                      <w:szCs w:val="21"/>
                    </w:rPr>
                    <w:t xml:space="preserve"> </w:t>
                  </w:r>
                  <w:r>
                    <w:rPr>
                      <w:rFonts w:hint="eastAsia" w:ascii="Times New Roman" w:hAnsi="Times New Roman"/>
                      <w:szCs w:val="21"/>
                    </w:rPr>
                    <w:t>降到最小</w:t>
                  </w:r>
                </w:p>
              </w:tc>
              <w:tc>
                <w:tcPr>
                  <w:tcW w:w="556" w:type="pct"/>
                  <w:vAlign w:val="center"/>
                </w:tcPr>
                <w:p>
                  <w:pPr>
                    <w:pStyle w:val="5"/>
                    <w:spacing w:after="0"/>
                    <w:jc w:val="center"/>
                    <w:rPr>
                      <w:rFonts w:ascii="Times New Roman" w:hAnsi="Times New Roman"/>
                      <w:szCs w:val="21"/>
                    </w:rPr>
                  </w:pPr>
                  <w:r>
                    <w:rPr>
                      <w:rFonts w:ascii="Times New Roman" w:hAnsi="Times New Roman"/>
                      <w:szCs w:val="21"/>
                    </w:rPr>
                    <w:t>1</w:t>
                  </w: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522" w:type="pct"/>
                  <w:vAlign w:val="center"/>
                </w:tcPr>
                <w:p>
                  <w:pPr>
                    <w:pStyle w:val="5"/>
                    <w:spacing w:after="0"/>
                    <w:jc w:val="center"/>
                    <w:rPr>
                      <w:rFonts w:ascii="Times New Roman" w:hAnsi="Times New Roman"/>
                      <w:szCs w:val="21"/>
                    </w:rPr>
                  </w:pPr>
                  <w:r>
                    <w:rPr>
                      <w:rFonts w:hint="eastAsia" w:ascii="Times New Roman" w:hAnsi="Times New Roman"/>
                      <w:szCs w:val="21"/>
                    </w:rPr>
                    <w:t>清污分流、排污口规范化设置</w:t>
                  </w:r>
                </w:p>
              </w:tc>
              <w:tc>
                <w:tcPr>
                  <w:tcW w:w="2608" w:type="pct"/>
                  <w:gridSpan w:val="3"/>
                  <w:vAlign w:val="center"/>
                </w:tcPr>
                <w:p>
                  <w:pPr>
                    <w:pStyle w:val="5"/>
                    <w:spacing w:after="0"/>
                    <w:jc w:val="center"/>
                    <w:rPr>
                      <w:rFonts w:ascii="Times New Roman" w:hAnsi="Times New Roman"/>
                      <w:szCs w:val="21"/>
                    </w:rPr>
                  </w:pPr>
                  <w:r>
                    <w:rPr>
                      <w:rFonts w:hint="eastAsia" w:ascii="Times New Roman" w:hAnsi="Times New Roman"/>
                      <w:szCs w:val="21"/>
                    </w:rPr>
                    <w:t>雨污分流设施，雨水、污水分流排入区域相应管网（依托原有设施）</w:t>
                  </w:r>
                </w:p>
              </w:tc>
              <w:tc>
                <w:tcPr>
                  <w:tcW w:w="934" w:type="pct"/>
                  <w:vAlign w:val="center"/>
                </w:tcPr>
                <w:p>
                  <w:pPr>
                    <w:pStyle w:val="5"/>
                    <w:spacing w:after="0"/>
                    <w:jc w:val="center"/>
                    <w:rPr>
                      <w:rFonts w:ascii="Times New Roman" w:hAnsi="Times New Roman"/>
                      <w:szCs w:val="21"/>
                    </w:rPr>
                  </w:pPr>
                  <w:r>
                    <w:rPr>
                      <w:rFonts w:ascii="Times New Roman" w:hAnsi="Times New Roman"/>
                      <w:szCs w:val="21"/>
                    </w:rPr>
                    <w:t>达到规范要求</w:t>
                  </w:r>
                </w:p>
              </w:tc>
              <w:tc>
                <w:tcPr>
                  <w:tcW w:w="556" w:type="pct"/>
                  <w:vAlign w:val="center"/>
                </w:tcPr>
                <w:p>
                  <w:pPr>
                    <w:pStyle w:val="5"/>
                    <w:spacing w:after="0"/>
                    <w:jc w:val="center"/>
                    <w:rPr>
                      <w:rFonts w:hint="eastAsia" w:ascii="Times New Roman" w:hAnsi="Times New Roman" w:eastAsia="宋体"/>
                      <w:szCs w:val="21"/>
                      <w:lang w:val="en-US" w:eastAsia="zh-CN"/>
                    </w:rPr>
                  </w:pPr>
                  <w:r>
                    <w:rPr>
                      <w:rFonts w:hint="eastAsia" w:ascii="Times New Roman" w:hAnsi="Times New Roman"/>
                      <w:szCs w:val="21"/>
                      <w:lang w:val="en-US" w:eastAsia="zh-CN"/>
                    </w:rPr>
                    <w:t>1</w:t>
                  </w: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22" w:type="pct"/>
                  <w:vAlign w:val="center"/>
                </w:tcPr>
                <w:p>
                  <w:pPr>
                    <w:pStyle w:val="5"/>
                    <w:spacing w:after="0"/>
                    <w:jc w:val="center"/>
                    <w:rPr>
                      <w:rFonts w:ascii="Times New Roman" w:hAnsi="Times New Roman"/>
                      <w:szCs w:val="21"/>
                    </w:rPr>
                  </w:pPr>
                  <w:r>
                    <w:rPr>
                      <w:rFonts w:hint="eastAsia" w:ascii="Times New Roman" w:hAnsi="Times New Roman"/>
                      <w:szCs w:val="21"/>
                    </w:rPr>
                    <w:t>总量平衡具体方案</w:t>
                  </w:r>
                </w:p>
              </w:tc>
              <w:tc>
                <w:tcPr>
                  <w:tcW w:w="2608" w:type="pct"/>
                  <w:gridSpan w:val="3"/>
                  <w:vAlign w:val="center"/>
                </w:tcPr>
                <w:p>
                  <w:pPr>
                    <w:pStyle w:val="5"/>
                    <w:spacing w:after="0"/>
                    <w:jc w:val="center"/>
                    <w:rPr>
                      <w:rFonts w:ascii="Times New Roman" w:hAnsi="Times New Roman"/>
                      <w:szCs w:val="21"/>
                    </w:rPr>
                  </w:pPr>
                  <w:r>
                    <w:rPr>
                      <w:rFonts w:ascii="Times New Roman" w:hAnsi="Times New Roman"/>
                      <w:szCs w:val="21"/>
                    </w:rPr>
                    <w:t>1</w:t>
                  </w:r>
                  <w:r>
                    <w:rPr>
                      <w:rFonts w:hint="eastAsia" w:ascii="Times New Roman" w:hAnsi="Times New Roman"/>
                      <w:szCs w:val="21"/>
                    </w:rPr>
                    <w:t>、本项目生活污水污染物从</w:t>
                  </w:r>
                  <w:r>
                    <w:rPr>
                      <w:rFonts w:hint="eastAsia" w:ascii="Times New Roman" w:hAnsi="Times New Roman"/>
                      <w:szCs w:val="21"/>
                      <w:lang w:val="en-US" w:eastAsia="zh-CN"/>
                    </w:rPr>
                    <w:t>凯发新泉</w:t>
                  </w:r>
                  <w:r>
                    <w:rPr>
                      <w:rFonts w:hint="eastAsia" w:ascii="Times New Roman" w:hAnsi="Times New Roman"/>
                      <w:szCs w:val="21"/>
                    </w:rPr>
                    <w:t>污水处理厂申请的总量中划拨；</w:t>
                  </w:r>
                  <w:r>
                    <w:rPr>
                      <w:rFonts w:ascii="Times New Roman" w:hAnsi="Times New Roman"/>
                      <w:szCs w:val="21"/>
                    </w:rPr>
                    <w:t>2</w:t>
                  </w:r>
                  <w:r>
                    <w:rPr>
                      <w:rFonts w:hint="eastAsia" w:ascii="Times New Roman" w:hAnsi="Times New Roman"/>
                      <w:szCs w:val="21"/>
                    </w:rPr>
                    <w:t>、本项目大气污染物由区域统一拨给，在区域内平衡。</w:t>
                  </w:r>
                  <w:r>
                    <w:rPr>
                      <w:rFonts w:ascii="Times New Roman" w:hAnsi="Times New Roman"/>
                      <w:szCs w:val="21"/>
                    </w:rPr>
                    <w:t>3</w:t>
                  </w:r>
                  <w:r>
                    <w:rPr>
                      <w:rFonts w:hint="eastAsia" w:ascii="Times New Roman" w:hAnsi="Times New Roman"/>
                      <w:szCs w:val="21"/>
                    </w:rPr>
                    <w:t>、固废零排放。</w:t>
                  </w:r>
                </w:p>
              </w:tc>
              <w:tc>
                <w:tcPr>
                  <w:tcW w:w="934" w:type="pct"/>
                  <w:vAlign w:val="center"/>
                </w:tcPr>
                <w:p>
                  <w:pPr>
                    <w:pStyle w:val="5"/>
                    <w:spacing w:after="0"/>
                    <w:jc w:val="center"/>
                    <w:rPr>
                      <w:rFonts w:ascii="Times New Roman" w:hAnsi="Times New Roman"/>
                      <w:szCs w:val="21"/>
                    </w:rPr>
                  </w:pPr>
                  <w:r>
                    <w:rPr>
                      <w:rFonts w:ascii="Times New Roman" w:hAnsi="Times New Roman"/>
                      <w:szCs w:val="21"/>
                    </w:rPr>
                    <w:t>符合区域总量控制目标</w:t>
                  </w:r>
                </w:p>
              </w:tc>
              <w:tc>
                <w:tcPr>
                  <w:tcW w:w="556" w:type="pct"/>
                  <w:vAlign w:val="center"/>
                </w:tcPr>
                <w:p>
                  <w:pPr>
                    <w:pStyle w:val="18"/>
                    <w:jc w:val="center"/>
                    <w:rPr>
                      <w:rFonts w:ascii="Times New Roman" w:hAnsi="Times New Roman" w:cs="Times New Roman"/>
                      <w:sz w:val="21"/>
                      <w:szCs w:val="21"/>
                      <w:lang w:eastAsia="zh-CN"/>
                    </w:rPr>
                  </w:pPr>
                  <w:r>
                    <w:rPr>
                      <w:rFonts w:ascii="Times New Roman" w:hAnsi="Times New Roman" w:cs="Times New Roman"/>
                      <w:sz w:val="21"/>
                      <w:szCs w:val="21"/>
                      <w:lang w:eastAsia="zh-CN"/>
                    </w:rPr>
                    <w:t>-</w:t>
                  </w: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22" w:type="pct"/>
                  <w:vAlign w:val="center"/>
                </w:tcPr>
                <w:p>
                  <w:pPr>
                    <w:pStyle w:val="5"/>
                    <w:spacing w:after="0"/>
                    <w:jc w:val="center"/>
                    <w:rPr>
                      <w:rFonts w:ascii="Times New Roman" w:hAnsi="Times New Roman"/>
                      <w:szCs w:val="21"/>
                    </w:rPr>
                  </w:pPr>
                  <w:r>
                    <w:rPr>
                      <w:rFonts w:hint="eastAsia" w:ascii="Times New Roman" w:hAnsi="Times New Roman"/>
                      <w:szCs w:val="21"/>
                    </w:rPr>
                    <w:t>环境管理</w:t>
                  </w:r>
                </w:p>
              </w:tc>
              <w:tc>
                <w:tcPr>
                  <w:tcW w:w="2608" w:type="pct"/>
                  <w:gridSpan w:val="3"/>
                  <w:vAlign w:val="center"/>
                </w:tcPr>
                <w:p>
                  <w:pPr>
                    <w:pStyle w:val="5"/>
                    <w:spacing w:after="0"/>
                    <w:jc w:val="center"/>
                    <w:rPr>
                      <w:rFonts w:ascii="Times New Roman" w:hAnsi="Times New Roman"/>
                      <w:szCs w:val="21"/>
                    </w:rPr>
                  </w:pPr>
                  <w:r>
                    <w:rPr>
                      <w:rFonts w:ascii="Times New Roman" w:hAnsi="Times New Roman"/>
                      <w:szCs w:val="21"/>
                    </w:rPr>
                    <w:t>落实环境管理人员；委托第三方监测站检测。</w:t>
                  </w:r>
                </w:p>
              </w:tc>
              <w:tc>
                <w:tcPr>
                  <w:tcW w:w="934" w:type="pct"/>
                  <w:vAlign w:val="center"/>
                </w:tcPr>
                <w:p>
                  <w:pPr>
                    <w:pStyle w:val="5"/>
                    <w:spacing w:after="0"/>
                    <w:jc w:val="center"/>
                    <w:rPr>
                      <w:rFonts w:ascii="Times New Roman" w:hAnsi="Times New Roman"/>
                      <w:szCs w:val="21"/>
                    </w:rPr>
                  </w:pPr>
                  <w:r>
                    <w:rPr>
                      <w:rFonts w:ascii="Times New Roman" w:hAnsi="Times New Roman"/>
                      <w:szCs w:val="21"/>
                    </w:rPr>
                    <w:t>保证污染治理措施正常实施</w:t>
                  </w:r>
                </w:p>
              </w:tc>
              <w:tc>
                <w:tcPr>
                  <w:tcW w:w="556" w:type="pct"/>
                  <w:vAlign w:val="center"/>
                </w:tcPr>
                <w:p>
                  <w:pPr>
                    <w:pStyle w:val="18"/>
                    <w:jc w:val="center"/>
                    <w:rPr>
                      <w:rFonts w:ascii="Times New Roman" w:hAnsi="Times New Roman" w:cs="Times New Roman"/>
                      <w:sz w:val="21"/>
                      <w:szCs w:val="21"/>
                      <w:lang w:eastAsia="zh-CN"/>
                    </w:rPr>
                  </w:pPr>
                  <w:r>
                    <w:rPr>
                      <w:rFonts w:ascii="Times New Roman" w:hAnsi="Times New Roman" w:cs="Times New Roman"/>
                      <w:sz w:val="21"/>
                      <w:szCs w:val="21"/>
                      <w:lang w:eastAsia="zh-CN"/>
                    </w:rPr>
                    <w:t>-</w:t>
                  </w:r>
                </w:p>
              </w:tc>
              <w:tc>
                <w:tcPr>
                  <w:tcW w:w="378" w:type="pct"/>
                  <w:vMerge w:val="continue"/>
                  <w:vAlign w:val="center"/>
                </w:tcPr>
                <w:p>
                  <w:pPr>
                    <w:pStyle w:val="5"/>
                    <w:spacing w:after="0"/>
                    <w:jc w:val="center"/>
                    <w:rPr>
                      <w:rFonts w:ascii="Times New Roman" w:hAnsi="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4065" w:type="pct"/>
                  <w:gridSpan w:val="5"/>
                  <w:vAlign w:val="center"/>
                </w:tcPr>
                <w:p>
                  <w:pPr>
                    <w:pStyle w:val="5"/>
                    <w:spacing w:after="0"/>
                    <w:jc w:val="center"/>
                    <w:rPr>
                      <w:rFonts w:ascii="Times New Roman" w:hAnsi="Times New Roman"/>
                      <w:szCs w:val="21"/>
                    </w:rPr>
                  </w:pPr>
                  <w:r>
                    <w:rPr>
                      <w:rFonts w:hint="eastAsia" w:ascii="Times New Roman" w:hAnsi="Times New Roman"/>
                      <w:szCs w:val="21"/>
                    </w:rPr>
                    <w:t>环保投资合计</w:t>
                  </w:r>
                </w:p>
              </w:tc>
              <w:tc>
                <w:tcPr>
                  <w:tcW w:w="556" w:type="pct"/>
                  <w:vAlign w:val="center"/>
                </w:tcPr>
                <w:p>
                  <w:pPr>
                    <w:pStyle w:val="18"/>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45</w:t>
                  </w:r>
                </w:p>
              </w:tc>
              <w:tc>
                <w:tcPr>
                  <w:tcW w:w="378" w:type="pct"/>
                  <w:vMerge w:val="continue"/>
                  <w:vAlign w:val="center"/>
                </w:tcPr>
                <w:p>
                  <w:pPr>
                    <w:pStyle w:val="5"/>
                    <w:spacing w:after="0"/>
                    <w:jc w:val="center"/>
                    <w:rPr>
                      <w:rFonts w:ascii="Times New Roman" w:hAnsi="Times New Roman"/>
                      <w:szCs w:val="21"/>
                    </w:rPr>
                  </w:pPr>
                </w:p>
              </w:tc>
            </w:tr>
          </w:tbl>
          <w:p>
            <w:pPr>
              <w:widowControl/>
              <w:spacing w:line="360" w:lineRule="auto"/>
              <w:ind w:firstLine="480" w:firstLineChars="200"/>
              <w:rPr>
                <w:rFonts w:ascii="Times New Roman" w:hAnsi="Times New Roman" w:cs="Times New Roman"/>
                <w:color w:val="000000"/>
                <w:sz w:val="24"/>
                <w:lang w:eastAsia="zh-CN"/>
              </w:rPr>
            </w:pPr>
            <w:r>
              <w:rPr>
                <w:rFonts w:ascii="Times New Roman" w:hAnsi="Times New Roman" w:cs="Times New Roman"/>
                <w:color w:val="000000"/>
                <w:sz w:val="24"/>
                <w:lang w:eastAsia="zh-CN"/>
              </w:rPr>
              <w:t>综上所述，本项目符合产业政策和当地规划要求。项目设计布局基本合理，采取的污染防治措施可行有效，项目实施后污染物可实现达标排放，项目建设对环境的影响可以接受。因此，从环境保护角度来看，本项目的建设是可行的。</w:t>
            </w:r>
          </w:p>
          <w:p>
            <w:pPr>
              <w:tabs>
                <w:tab w:val="left" w:pos="3420"/>
              </w:tabs>
              <w:snapToGrid w:val="0"/>
              <w:spacing w:line="360" w:lineRule="auto"/>
              <w:outlineLvl w:val="0"/>
              <w:rPr>
                <w:rFonts w:ascii="Times New Roman" w:hAnsi="Times New Roman" w:cs="Times New Roman"/>
                <w:b/>
                <w:bCs/>
                <w:color w:val="000000"/>
                <w:sz w:val="24"/>
                <w:szCs w:val="24"/>
                <w:lang w:eastAsia="zh-CN"/>
              </w:rPr>
            </w:pPr>
            <w:r>
              <w:rPr>
                <w:rFonts w:ascii="Times New Roman" w:hAnsi="Times New Roman" w:cs="Times New Roman"/>
                <w:b/>
                <w:bCs/>
                <w:color w:val="000000"/>
                <w:sz w:val="24"/>
                <w:szCs w:val="24"/>
                <w:lang w:eastAsia="zh-CN"/>
              </w:rPr>
              <w:t>二、建议：</w:t>
            </w:r>
          </w:p>
          <w:p>
            <w:pPr>
              <w:widowControl/>
              <w:spacing w:line="360" w:lineRule="auto"/>
              <w:ind w:firstLine="480"/>
              <w:rPr>
                <w:rFonts w:ascii="Times New Roman" w:hAnsi="Times New Roman" w:cs="Times New Roman"/>
                <w:color w:val="000000"/>
                <w:sz w:val="24"/>
                <w:lang w:eastAsia="zh-CN"/>
              </w:rPr>
            </w:pPr>
            <w:r>
              <w:rPr>
                <w:rFonts w:ascii="Times New Roman" w:hAnsi="Times New Roman" w:cs="Times New Roman"/>
                <w:color w:val="000000"/>
                <w:sz w:val="24"/>
                <w:lang w:eastAsia="zh-CN"/>
              </w:rPr>
              <w:t>1、上述评价结论是根据建设方提供的平面布局、生产规模、工艺流程、原辅材料用量及与此对应的排污情况基础上进行的，如果平面布局、生产品种、规模、工艺流程和排污情况有所变化，建设单位应按环保部门的要求另行申报。</w:t>
            </w:r>
          </w:p>
          <w:p>
            <w:pPr>
              <w:widowControl/>
              <w:spacing w:line="360" w:lineRule="auto"/>
              <w:ind w:firstLine="480"/>
              <w:rPr>
                <w:rFonts w:ascii="Times New Roman" w:hAnsi="Times New Roman" w:cs="Times New Roman"/>
                <w:color w:val="000000"/>
                <w:sz w:val="24"/>
                <w:lang w:eastAsia="zh-CN"/>
              </w:rPr>
            </w:pPr>
            <w:r>
              <w:rPr>
                <w:rFonts w:ascii="Times New Roman" w:hAnsi="Times New Roman" w:cs="Times New Roman"/>
                <w:color w:val="000000"/>
                <w:sz w:val="24"/>
                <w:lang w:eastAsia="zh-CN"/>
              </w:rPr>
              <w:t>2、建议该公司应重视环境保护工作，要有专职的环保管理员，认真负责整个公司的环境管理、环境统计及污染源的治理工作及长效管理，确保三废均能达标排放。</w:t>
            </w:r>
          </w:p>
          <w:p>
            <w:pPr>
              <w:widowControl/>
              <w:spacing w:line="360" w:lineRule="auto"/>
              <w:ind w:firstLine="480"/>
              <w:rPr>
                <w:rFonts w:ascii="Times New Roman" w:hAnsi="Times New Roman" w:cs="Times New Roman"/>
                <w:color w:val="000000"/>
                <w:sz w:val="24"/>
                <w:lang w:eastAsia="zh-CN"/>
              </w:rPr>
            </w:pPr>
            <w:r>
              <w:rPr>
                <w:rFonts w:ascii="Times New Roman" w:hAnsi="Times New Roman" w:cs="Times New Roman"/>
                <w:color w:val="000000"/>
                <w:sz w:val="24"/>
                <w:lang w:eastAsia="zh-CN"/>
              </w:rPr>
              <w:t>3、确保本报告所提出的各项污染防治措施落到实处，切实履行“三同时”制度，三同时验收一览表见表9-2</w:t>
            </w:r>
          </w:p>
          <w:p>
            <w:pPr>
              <w:widowControl/>
              <w:spacing w:line="360" w:lineRule="auto"/>
              <w:ind w:firstLine="480"/>
              <w:rPr>
                <w:rFonts w:ascii="Times New Roman" w:hAnsi="Times New Roman" w:cs="Times New Roman"/>
                <w:color w:val="000000"/>
                <w:sz w:val="24"/>
                <w:lang w:eastAsia="zh-CN"/>
              </w:rPr>
            </w:pPr>
            <w:r>
              <w:rPr>
                <w:rFonts w:ascii="Times New Roman" w:hAnsi="Times New Roman" w:cs="Times New Roman"/>
                <w:color w:val="000000"/>
                <w:sz w:val="24"/>
                <w:lang w:eastAsia="zh-CN"/>
              </w:rPr>
              <w:t>4、完善生活污水收集处理，实施污水接管工作，作好雨、污分流工作。</w:t>
            </w:r>
          </w:p>
          <w:p>
            <w:pPr>
              <w:widowControl/>
              <w:spacing w:line="360" w:lineRule="auto"/>
              <w:ind w:firstLine="480"/>
              <w:rPr>
                <w:rFonts w:ascii="Times New Roman" w:hAnsi="Times New Roman" w:cs="Times New Roman"/>
                <w:color w:val="000000"/>
                <w:sz w:val="24"/>
                <w:lang w:eastAsia="zh-CN"/>
              </w:rPr>
            </w:pPr>
            <w:r>
              <w:rPr>
                <w:rFonts w:ascii="Times New Roman" w:hAnsi="Times New Roman" w:cs="Times New Roman"/>
                <w:color w:val="000000"/>
                <w:sz w:val="24"/>
                <w:lang w:eastAsia="zh-CN"/>
              </w:rPr>
              <w:t>5、落实好固体废弃物的出路，禁止焚烧，防止二次污染。</w:t>
            </w:r>
          </w:p>
          <w:p>
            <w:pPr>
              <w:pStyle w:val="2"/>
              <w:spacing w:line="360" w:lineRule="auto"/>
              <w:outlineLvl w:val="0"/>
              <w:rPr>
                <w:rFonts w:hint="default" w:ascii="Times New Roman" w:hAnsi="Times New Roman" w:cs="Times New Roman"/>
                <w:b/>
                <w:sz w:val="24"/>
                <w:szCs w:val="24"/>
                <w:vertAlign w:val="baseline"/>
                <w:lang w:val="en-US" w:eastAsia="zh-CN"/>
              </w:rPr>
            </w:pPr>
            <w:r>
              <w:rPr>
                <w:rFonts w:ascii="Times New Roman" w:hAnsi="Times New Roman" w:cs="Times New Roman"/>
                <w:color w:val="000000"/>
                <w:sz w:val="24"/>
                <w:lang w:eastAsia="zh-CN"/>
              </w:rPr>
              <w:t>6、制定并落实各种相关的生产管理制度，加强对职工的培训教育，强化企业职工自身的环保意识。</w:t>
            </w:r>
          </w:p>
        </w:tc>
      </w:tr>
    </w:tbl>
    <w:p>
      <w:pPr>
        <w:pStyle w:val="2"/>
        <w:outlineLvl w:val="0"/>
        <w:rPr>
          <w:rFonts w:hint="default" w:ascii="宋体" w:hAnsi="宋体" w:cs="宋体"/>
          <w:b/>
          <w:sz w:val="28"/>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1"/>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9" w:hRule="atLeast"/>
          <w:jc w:val="center"/>
        </w:trPr>
        <w:tc>
          <w:tcPr>
            <w:tcW w:w="8814" w:type="dxa"/>
            <w:tcBorders>
              <w:top w:val="single" w:color="auto" w:sz="4" w:space="0"/>
              <w:left w:val="single" w:color="auto" w:sz="4" w:space="0"/>
              <w:right w:val="single" w:color="auto" w:sz="4" w:space="0"/>
            </w:tcBorders>
          </w:tcPr>
          <w:p>
            <w:pPr>
              <w:rPr>
                <w:color w:val="000000"/>
                <w:sz w:val="28"/>
                <w:lang w:eastAsia="zh-CN"/>
              </w:rPr>
            </w:pPr>
            <w:r>
              <w:rPr>
                <w:color w:val="000000"/>
                <w:sz w:val="28"/>
                <w:lang w:eastAsia="zh-CN"/>
              </w:rPr>
              <w:t>预审意见：</w:t>
            </w:r>
          </w:p>
          <w:p>
            <w:pPr>
              <w:rPr>
                <w:color w:val="000000"/>
                <w:sz w:val="30"/>
                <w:szCs w:val="30"/>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ind w:firstLine="6048" w:firstLineChars="2160"/>
              <w:rPr>
                <w:color w:val="000000"/>
                <w:sz w:val="28"/>
                <w:lang w:eastAsia="zh-CN"/>
              </w:rPr>
            </w:pPr>
            <w:r>
              <w:rPr>
                <w:color w:val="000000"/>
                <w:sz w:val="28"/>
                <w:lang w:eastAsia="zh-CN"/>
              </w:rPr>
              <w:t>公   章</w:t>
            </w:r>
          </w:p>
          <w:p>
            <w:pPr>
              <w:ind w:firstLine="238" w:firstLineChars="85"/>
              <w:rPr>
                <w:color w:val="000000"/>
                <w:sz w:val="28"/>
                <w:lang w:eastAsia="zh-CN"/>
              </w:rPr>
            </w:pPr>
            <w:r>
              <w:rPr>
                <w:color w:val="000000"/>
                <w:sz w:val="28"/>
                <w:lang w:eastAsia="zh-CN"/>
              </w:rPr>
              <w:t>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5" w:hRule="atLeast"/>
          <w:jc w:val="center"/>
        </w:trPr>
        <w:tc>
          <w:tcPr>
            <w:tcW w:w="8814" w:type="dxa"/>
            <w:tcBorders>
              <w:left w:val="single" w:color="auto" w:sz="4" w:space="0"/>
              <w:bottom w:val="single" w:color="auto" w:sz="4" w:space="0"/>
              <w:right w:val="single" w:color="auto" w:sz="4" w:space="0"/>
            </w:tcBorders>
          </w:tcPr>
          <w:p>
            <w:pPr>
              <w:rPr>
                <w:color w:val="000000"/>
                <w:sz w:val="28"/>
                <w:lang w:eastAsia="zh-CN"/>
              </w:rPr>
            </w:pPr>
            <w:r>
              <w:rPr>
                <w:color w:val="000000"/>
                <w:sz w:val="28"/>
                <w:lang w:eastAsia="zh-CN"/>
              </w:rPr>
              <w:t>下一级环境保护主管部门审查意见：</w:t>
            </w: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4"/>
                <w:lang w:eastAsia="zh-CN"/>
              </w:rPr>
            </w:pPr>
          </w:p>
          <w:p>
            <w:pPr>
              <w:rPr>
                <w:color w:val="000000"/>
                <w:sz w:val="28"/>
                <w:lang w:eastAsia="zh-CN"/>
              </w:rPr>
            </w:pPr>
          </w:p>
          <w:p>
            <w:pPr>
              <w:ind w:firstLine="6160" w:firstLineChars="2200"/>
              <w:rPr>
                <w:color w:val="000000"/>
                <w:sz w:val="24"/>
              </w:rPr>
            </w:pPr>
            <w:r>
              <w:rPr>
                <w:color w:val="000000"/>
                <w:sz w:val="28"/>
              </w:rPr>
              <w:t>公  章</w:t>
            </w:r>
          </w:p>
          <w:p>
            <w:pPr>
              <w:ind w:firstLine="280" w:firstLineChars="100"/>
              <w:rPr>
                <w:color w:val="000000"/>
                <w:sz w:val="28"/>
              </w:rPr>
            </w:pPr>
            <w:r>
              <w:rPr>
                <w:color w:val="000000"/>
                <w:sz w:val="28"/>
              </w:rPr>
              <w:t>经办人：                              年   月    日</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363" w:hRule="atLeast"/>
          <w:jc w:val="center"/>
        </w:trPr>
        <w:tc>
          <w:tcPr>
            <w:tcW w:w="8814" w:type="dxa"/>
            <w:tcBorders>
              <w:top w:val="single" w:color="auto" w:sz="4" w:space="0"/>
              <w:left w:val="single" w:color="auto" w:sz="4" w:space="0"/>
              <w:bottom w:val="single" w:color="auto" w:sz="4" w:space="0"/>
              <w:right w:val="single" w:color="auto" w:sz="4" w:space="0"/>
            </w:tcBorders>
          </w:tcPr>
          <w:p>
            <w:pPr>
              <w:spacing w:line="360" w:lineRule="auto"/>
              <w:rPr>
                <w:color w:val="000000"/>
                <w:sz w:val="28"/>
                <w:lang w:eastAsia="zh-CN"/>
              </w:rPr>
            </w:pPr>
            <w:r>
              <w:rPr>
                <w:color w:val="000000"/>
                <w:sz w:val="28"/>
                <w:lang w:eastAsia="zh-CN"/>
              </w:rPr>
              <w:t>审批意见：</w:t>
            </w: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rPr>
                <w:color w:val="000000"/>
                <w:sz w:val="24"/>
                <w:lang w:eastAsia="zh-CN"/>
              </w:rPr>
            </w:pPr>
          </w:p>
          <w:p>
            <w:pPr>
              <w:spacing w:line="360" w:lineRule="auto"/>
              <w:ind w:firstLine="5866" w:firstLineChars="2095"/>
              <w:rPr>
                <w:color w:val="000000"/>
                <w:sz w:val="28"/>
                <w:lang w:eastAsia="zh-CN"/>
              </w:rPr>
            </w:pPr>
            <w:r>
              <w:rPr>
                <w:color w:val="000000"/>
                <w:sz w:val="28"/>
                <w:lang w:eastAsia="zh-CN"/>
              </w:rPr>
              <w:t>公  章</w:t>
            </w:r>
          </w:p>
          <w:p>
            <w:pPr>
              <w:spacing w:line="360" w:lineRule="auto"/>
              <w:ind w:firstLine="196" w:firstLineChars="70"/>
              <w:rPr>
                <w:color w:val="000000"/>
                <w:sz w:val="24"/>
                <w:lang w:eastAsia="zh-CN"/>
              </w:rPr>
            </w:pPr>
            <w:r>
              <w:rPr>
                <w:color w:val="000000"/>
                <w:sz w:val="28"/>
                <w:lang w:eastAsia="zh-CN"/>
              </w:rPr>
              <w:t>经办人：                              年    月   日</w:t>
            </w:r>
          </w:p>
        </w:tc>
      </w:tr>
    </w:tbl>
    <w:p>
      <w:pPr>
        <w:pStyle w:val="2"/>
        <w:outlineLvl w:val="0"/>
        <w:rPr>
          <w:rFonts w:hint="default" w:ascii="宋体" w:hAnsi="宋体" w:cs="宋体"/>
          <w:b/>
          <w:sz w:val="28"/>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12" w:space="0"/>
          <w:insideV w:val="single" w:color="auto" w:sz="12" w:space="0"/>
        </w:tblBorders>
        <w:tblLayout w:type="fixed"/>
        <w:tblCellMar>
          <w:top w:w="0" w:type="dxa"/>
          <w:left w:w="108" w:type="dxa"/>
          <w:bottom w:w="0" w:type="dxa"/>
          <w:right w:w="108" w:type="dxa"/>
        </w:tblCellMar>
      </w:tblPr>
      <w:tblGrid>
        <w:gridCol w:w="9329"/>
      </w:tblGrid>
      <w:tr>
        <w:tblPrEx>
          <w:tblBorders>
            <w:top w:val="single" w:color="auto" w:sz="6" w:space="0"/>
            <w:left w:val="single" w:color="auto" w:sz="6" w:space="0"/>
            <w:bottom w:val="single" w:color="auto" w:sz="6" w:space="0"/>
            <w:right w:val="single" w:color="auto" w:sz="6" w:space="0"/>
            <w:insideH w:val="single" w:color="auto" w:sz="12" w:space="0"/>
            <w:insideV w:val="single" w:color="auto" w:sz="12" w:space="0"/>
          </w:tblBorders>
          <w:tblCellMar>
            <w:top w:w="0" w:type="dxa"/>
            <w:left w:w="108" w:type="dxa"/>
            <w:bottom w:w="0" w:type="dxa"/>
            <w:right w:w="108" w:type="dxa"/>
          </w:tblCellMar>
        </w:tblPrEx>
        <w:trPr>
          <w:trHeight w:val="13310" w:hRule="atLeast"/>
          <w:jc w:val="center"/>
        </w:trPr>
        <w:tc>
          <w:tcPr>
            <w:tcW w:w="9329" w:type="dxa"/>
          </w:tcPr>
          <w:p>
            <w:pPr>
              <w:spacing w:line="360" w:lineRule="auto"/>
              <w:jc w:val="center"/>
              <w:rPr>
                <w:color w:val="000000"/>
                <w:sz w:val="28"/>
                <w:szCs w:val="28"/>
              </w:rPr>
            </w:pPr>
            <w:r>
              <w:rPr>
                <w:color w:val="000000"/>
                <w:sz w:val="28"/>
                <w:szCs w:val="28"/>
              </w:rPr>
              <w:t>注   释</w:t>
            </w:r>
          </w:p>
          <w:p>
            <w:pPr>
              <w:numPr>
                <w:ilvl w:val="0"/>
                <w:numId w:val="7"/>
              </w:numPr>
              <w:spacing w:line="360" w:lineRule="auto"/>
              <w:rPr>
                <w:color w:val="000000"/>
                <w:sz w:val="28"/>
                <w:szCs w:val="28"/>
                <w:lang w:eastAsia="zh-CN"/>
              </w:rPr>
            </w:pPr>
            <w:r>
              <w:rPr>
                <w:color w:val="000000"/>
                <w:sz w:val="28"/>
                <w:szCs w:val="28"/>
                <w:lang w:eastAsia="zh-CN"/>
              </w:rPr>
              <w:t>本报告表应附以下的附件、附图：</w:t>
            </w:r>
          </w:p>
          <w:p>
            <w:pPr>
              <w:spacing w:line="360" w:lineRule="auto"/>
              <w:ind w:firstLine="560" w:firstLineChars="200"/>
              <w:rPr>
                <w:color w:val="000000"/>
                <w:sz w:val="24"/>
                <w:lang w:eastAsia="zh-CN"/>
              </w:rPr>
            </w:pPr>
            <w:r>
              <w:rPr>
                <w:color w:val="000000"/>
                <w:sz w:val="28"/>
                <w:szCs w:val="28"/>
                <w:lang w:eastAsia="zh-CN"/>
              </w:rPr>
              <w:t xml:space="preserve">附件1  </w:t>
            </w:r>
            <w:r>
              <w:rPr>
                <w:rFonts w:hint="eastAsia"/>
                <w:color w:val="000000"/>
                <w:sz w:val="28"/>
                <w:lang w:eastAsia="zh-CN"/>
              </w:rPr>
              <w:t>项目</w:t>
            </w:r>
            <w:r>
              <w:rPr>
                <w:color w:val="000000"/>
                <w:sz w:val="28"/>
                <w:lang w:eastAsia="zh-CN"/>
              </w:rPr>
              <w:t>备案</w:t>
            </w:r>
            <w:r>
              <w:rPr>
                <w:rFonts w:hint="eastAsia"/>
                <w:color w:val="000000"/>
                <w:sz w:val="28"/>
                <w:lang w:eastAsia="zh-CN"/>
              </w:rPr>
              <w:t>文件</w:t>
            </w:r>
          </w:p>
          <w:p>
            <w:pPr>
              <w:spacing w:line="360" w:lineRule="auto"/>
              <w:ind w:firstLine="560" w:firstLineChars="200"/>
              <w:rPr>
                <w:color w:val="000000"/>
                <w:sz w:val="28"/>
                <w:szCs w:val="28"/>
                <w:lang w:eastAsia="zh-CN"/>
              </w:rPr>
            </w:pPr>
            <w:r>
              <w:rPr>
                <w:rFonts w:hint="eastAsia"/>
                <w:color w:val="000000"/>
                <w:sz w:val="28"/>
                <w:szCs w:val="28"/>
                <w:lang w:eastAsia="zh-CN"/>
              </w:rPr>
              <w:t xml:space="preserve">附件2 </w:t>
            </w:r>
            <w:r>
              <w:rPr>
                <w:color w:val="000000"/>
                <w:sz w:val="28"/>
                <w:szCs w:val="28"/>
                <w:lang w:eastAsia="zh-CN"/>
              </w:rPr>
              <w:t xml:space="preserve"> </w:t>
            </w:r>
            <w:r>
              <w:rPr>
                <w:rFonts w:hint="eastAsia"/>
                <w:color w:val="000000"/>
                <w:sz w:val="28"/>
                <w:szCs w:val="28"/>
                <w:lang w:eastAsia="zh-CN"/>
              </w:rPr>
              <w:t>不动产权证及宗地图</w:t>
            </w:r>
          </w:p>
          <w:p>
            <w:pPr>
              <w:spacing w:line="360" w:lineRule="auto"/>
              <w:ind w:firstLine="560" w:firstLineChars="200"/>
              <w:rPr>
                <w:color w:val="000000"/>
                <w:sz w:val="28"/>
                <w:szCs w:val="28"/>
                <w:lang w:eastAsia="zh-CN"/>
              </w:rPr>
            </w:pPr>
            <w:r>
              <w:rPr>
                <w:rFonts w:hint="eastAsia"/>
                <w:color w:val="000000"/>
                <w:sz w:val="28"/>
                <w:szCs w:val="28"/>
                <w:lang w:eastAsia="zh-CN"/>
              </w:rPr>
              <w:t xml:space="preserve">附件3 </w:t>
            </w:r>
            <w:r>
              <w:rPr>
                <w:color w:val="000000"/>
                <w:sz w:val="28"/>
                <w:szCs w:val="28"/>
                <w:lang w:eastAsia="zh-CN"/>
              </w:rPr>
              <w:t xml:space="preserve"> </w:t>
            </w:r>
            <w:r>
              <w:rPr>
                <w:rFonts w:hint="eastAsia"/>
                <w:color w:val="000000"/>
                <w:sz w:val="28"/>
                <w:szCs w:val="28"/>
                <w:lang w:eastAsia="zh-CN"/>
              </w:rPr>
              <w:t>营业执照复印件</w:t>
            </w:r>
          </w:p>
          <w:p>
            <w:pPr>
              <w:spacing w:line="360" w:lineRule="auto"/>
              <w:ind w:firstLine="560" w:firstLineChars="200"/>
              <w:rPr>
                <w:color w:val="000000"/>
                <w:sz w:val="28"/>
                <w:szCs w:val="28"/>
                <w:lang w:eastAsia="zh-CN"/>
              </w:rPr>
            </w:pPr>
            <w:r>
              <w:rPr>
                <w:rFonts w:hint="eastAsia"/>
                <w:color w:val="000000"/>
                <w:sz w:val="28"/>
                <w:szCs w:val="28"/>
                <w:lang w:eastAsia="zh-CN"/>
              </w:rPr>
              <w:t>附件4  法人代表身份证复印件</w:t>
            </w:r>
          </w:p>
          <w:p>
            <w:pPr>
              <w:spacing w:line="360" w:lineRule="auto"/>
              <w:ind w:firstLine="560" w:firstLineChars="200"/>
              <w:rPr>
                <w:color w:val="000000"/>
                <w:sz w:val="28"/>
                <w:szCs w:val="28"/>
                <w:lang w:eastAsia="zh-CN"/>
              </w:rPr>
            </w:pPr>
            <w:r>
              <w:rPr>
                <w:rFonts w:hint="eastAsia"/>
                <w:color w:val="000000"/>
                <w:sz w:val="28"/>
                <w:szCs w:val="28"/>
                <w:lang w:eastAsia="zh-CN"/>
              </w:rPr>
              <w:t>附件5  污水接管证明</w:t>
            </w:r>
          </w:p>
          <w:p>
            <w:pPr>
              <w:spacing w:line="360" w:lineRule="auto"/>
              <w:ind w:firstLine="560" w:firstLineChars="200"/>
              <w:rPr>
                <w:color w:val="000000"/>
                <w:sz w:val="28"/>
                <w:szCs w:val="28"/>
                <w:lang w:eastAsia="zh-CN"/>
              </w:rPr>
            </w:pPr>
            <w:r>
              <w:rPr>
                <w:rFonts w:hint="eastAsia"/>
                <w:color w:val="000000"/>
                <w:sz w:val="28"/>
                <w:szCs w:val="28"/>
                <w:lang w:eastAsia="zh-CN"/>
              </w:rPr>
              <w:t>附件6  危废处置影响协议</w:t>
            </w:r>
          </w:p>
          <w:p>
            <w:pPr>
              <w:spacing w:line="360" w:lineRule="auto"/>
              <w:ind w:firstLine="560" w:firstLineChars="200"/>
              <w:rPr>
                <w:color w:val="000000"/>
                <w:sz w:val="28"/>
                <w:szCs w:val="28"/>
                <w:lang w:eastAsia="zh-CN"/>
              </w:rPr>
            </w:pPr>
            <w:r>
              <w:rPr>
                <w:rFonts w:hint="eastAsia"/>
                <w:color w:val="000000"/>
                <w:sz w:val="28"/>
                <w:szCs w:val="28"/>
                <w:lang w:eastAsia="zh-CN"/>
              </w:rPr>
              <w:t>附件7  生活垃圾处置协议</w:t>
            </w:r>
          </w:p>
          <w:p>
            <w:pPr>
              <w:spacing w:line="360" w:lineRule="auto"/>
              <w:ind w:firstLine="560" w:firstLineChars="200"/>
              <w:rPr>
                <w:color w:val="000000"/>
                <w:sz w:val="28"/>
                <w:szCs w:val="28"/>
                <w:lang w:eastAsia="zh-CN"/>
              </w:rPr>
            </w:pPr>
          </w:p>
          <w:p>
            <w:pPr>
              <w:spacing w:line="360" w:lineRule="auto"/>
              <w:ind w:firstLine="560" w:firstLineChars="200"/>
              <w:rPr>
                <w:color w:val="000000"/>
                <w:sz w:val="28"/>
                <w:szCs w:val="28"/>
                <w:lang w:eastAsia="zh-CN"/>
              </w:rPr>
            </w:pPr>
            <w:r>
              <w:rPr>
                <w:color w:val="000000"/>
                <w:sz w:val="28"/>
                <w:szCs w:val="28"/>
                <w:lang w:eastAsia="zh-CN"/>
              </w:rPr>
              <w:t>附图1  项目地理位置图</w:t>
            </w:r>
          </w:p>
          <w:p>
            <w:pPr>
              <w:spacing w:line="360" w:lineRule="auto"/>
              <w:ind w:firstLine="560" w:firstLineChars="200"/>
              <w:rPr>
                <w:color w:val="000000"/>
                <w:sz w:val="28"/>
                <w:szCs w:val="28"/>
                <w:lang w:eastAsia="zh-CN"/>
              </w:rPr>
            </w:pPr>
            <w:r>
              <w:rPr>
                <w:color w:val="000000"/>
                <w:sz w:val="28"/>
                <w:szCs w:val="28"/>
                <w:lang w:eastAsia="zh-CN"/>
              </w:rPr>
              <w:t xml:space="preserve">附图2  </w:t>
            </w:r>
            <w:r>
              <w:rPr>
                <w:rFonts w:hint="eastAsia"/>
                <w:color w:val="000000"/>
                <w:sz w:val="28"/>
                <w:szCs w:val="28"/>
                <w:lang w:eastAsia="zh-CN"/>
              </w:rPr>
              <w:t>项目所在地</w:t>
            </w:r>
            <w:r>
              <w:rPr>
                <w:color w:val="000000"/>
                <w:sz w:val="28"/>
                <w:szCs w:val="28"/>
                <w:lang w:eastAsia="zh-CN"/>
              </w:rPr>
              <w:t>生态红线图</w:t>
            </w:r>
          </w:p>
          <w:p>
            <w:pPr>
              <w:spacing w:line="360" w:lineRule="auto"/>
              <w:ind w:firstLine="560" w:firstLineChars="200"/>
              <w:rPr>
                <w:color w:val="000000"/>
                <w:sz w:val="28"/>
                <w:szCs w:val="28"/>
                <w:lang w:eastAsia="zh-CN"/>
              </w:rPr>
            </w:pPr>
            <w:r>
              <w:rPr>
                <w:color w:val="000000"/>
                <w:sz w:val="28"/>
                <w:szCs w:val="28"/>
                <w:lang w:eastAsia="zh-CN"/>
              </w:rPr>
              <w:t xml:space="preserve">附图3  </w:t>
            </w:r>
            <w:r>
              <w:rPr>
                <w:rFonts w:hint="eastAsia"/>
                <w:color w:val="000000"/>
                <w:sz w:val="28"/>
                <w:szCs w:val="28"/>
                <w:lang w:eastAsia="zh-CN"/>
              </w:rPr>
              <w:t>常熟市</w:t>
            </w:r>
            <w:r>
              <w:rPr>
                <w:rFonts w:hint="eastAsia"/>
                <w:color w:val="000000"/>
                <w:sz w:val="28"/>
                <w:szCs w:val="28"/>
                <w:lang w:val="en-US" w:eastAsia="zh-CN"/>
              </w:rPr>
              <w:t>东南开发区</w:t>
            </w:r>
            <w:r>
              <w:rPr>
                <w:color w:val="000000"/>
                <w:sz w:val="28"/>
                <w:szCs w:val="28"/>
                <w:lang w:eastAsia="zh-CN"/>
              </w:rPr>
              <w:t>总体规划图</w:t>
            </w:r>
          </w:p>
          <w:p>
            <w:pPr>
              <w:spacing w:line="360" w:lineRule="auto"/>
              <w:ind w:firstLine="560" w:firstLineChars="200"/>
              <w:rPr>
                <w:color w:val="000000"/>
                <w:sz w:val="28"/>
                <w:szCs w:val="28"/>
                <w:lang w:eastAsia="zh-CN"/>
              </w:rPr>
            </w:pPr>
            <w:r>
              <w:rPr>
                <w:color w:val="000000"/>
                <w:sz w:val="28"/>
                <w:szCs w:val="28"/>
                <w:lang w:eastAsia="zh-CN"/>
              </w:rPr>
              <w:t>附图4  项目所在地水系图</w:t>
            </w:r>
          </w:p>
          <w:p>
            <w:pPr>
              <w:spacing w:line="360" w:lineRule="auto"/>
              <w:ind w:firstLine="560" w:firstLineChars="200"/>
              <w:rPr>
                <w:color w:val="000000"/>
                <w:sz w:val="28"/>
                <w:szCs w:val="28"/>
                <w:lang w:eastAsia="zh-CN"/>
              </w:rPr>
            </w:pPr>
            <w:r>
              <w:rPr>
                <w:color w:val="000000"/>
                <w:sz w:val="28"/>
                <w:szCs w:val="28"/>
                <w:lang w:eastAsia="zh-CN"/>
              </w:rPr>
              <w:t>附图5  项目周围环境</w:t>
            </w:r>
            <w:r>
              <w:rPr>
                <w:rFonts w:hint="eastAsia"/>
                <w:color w:val="000000"/>
                <w:sz w:val="28"/>
                <w:szCs w:val="28"/>
                <w:lang w:eastAsia="zh-CN"/>
              </w:rPr>
              <w:t>概化</w:t>
            </w:r>
            <w:r>
              <w:rPr>
                <w:color w:val="000000"/>
                <w:sz w:val="28"/>
                <w:szCs w:val="28"/>
                <w:lang w:eastAsia="zh-CN"/>
              </w:rPr>
              <w:t>图</w:t>
            </w:r>
          </w:p>
          <w:p>
            <w:pPr>
              <w:spacing w:line="360" w:lineRule="auto"/>
              <w:ind w:firstLine="560" w:firstLineChars="200"/>
              <w:rPr>
                <w:color w:val="000000"/>
                <w:sz w:val="28"/>
                <w:szCs w:val="28"/>
                <w:lang w:eastAsia="zh-CN"/>
              </w:rPr>
            </w:pPr>
            <w:r>
              <w:rPr>
                <w:color w:val="000000"/>
                <w:sz w:val="28"/>
                <w:szCs w:val="28"/>
                <w:lang w:eastAsia="zh-CN"/>
              </w:rPr>
              <w:t>附图</w:t>
            </w:r>
            <w:r>
              <w:rPr>
                <w:rFonts w:hint="eastAsia"/>
                <w:color w:val="000000"/>
                <w:sz w:val="28"/>
                <w:szCs w:val="28"/>
                <w:lang w:eastAsia="zh-CN"/>
              </w:rPr>
              <w:t>6</w:t>
            </w:r>
            <w:r>
              <w:rPr>
                <w:color w:val="000000"/>
                <w:sz w:val="28"/>
                <w:szCs w:val="28"/>
                <w:lang w:eastAsia="zh-CN"/>
              </w:rPr>
              <w:t xml:space="preserve">  </w:t>
            </w:r>
            <w:r>
              <w:rPr>
                <w:rFonts w:hint="eastAsia"/>
                <w:color w:val="000000"/>
                <w:sz w:val="28"/>
                <w:szCs w:val="28"/>
                <w:lang w:eastAsia="zh-CN"/>
              </w:rPr>
              <w:t>厂区平面图</w:t>
            </w:r>
          </w:p>
          <w:p>
            <w:pPr>
              <w:spacing w:line="360" w:lineRule="auto"/>
              <w:ind w:firstLine="560" w:firstLineChars="200"/>
              <w:rPr>
                <w:color w:val="000000"/>
                <w:sz w:val="28"/>
                <w:szCs w:val="28"/>
                <w:lang w:eastAsia="zh-CN"/>
              </w:rPr>
            </w:pPr>
            <w:r>
              <w:rPr>
                <w:rFonts w:hint="eastAsia"/>
                <w:color w:val="000000"/>
                <w:sz w:val="28"/>
                <w:szCs w:val="28"/>
                <w:lang w:eastAsia="zh-CN"/>
              </w:rPr>
              <w:t>附图8  项目地周围环境图</w:t>
            </w:r>
          </w:p>
          <w:p>
            <w:pPr>
              <w:spacing w:line="360" w:lineRule="auto"/>
              <w:ind w:firstLine="560" w:firstLineChars="200"/>
              <w:rPr>
                <w:color w:val="000000"/>
                <w:sz w:val="28"/>
                <w:szCs w:val="28"/>
              </w:rPr>
            </w:pPr>
          </w:p>
        </w:tc>
      </w:tr>
    </w:tbl>
    <w:p>
      <w:pPr>
        <w:pStyle w:val="2"/>
        <w:outlineLvl w:val="0"/>
        <w:rPr>
          <w:rFonts w:hint="default" w:ascii="宋体" w:hAnsi="宋体" w:cs="宋体"/>
          <w:b/>
          <w:sz w:val="28"/>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Black">
    <w:panose1 w:val="020B0A04020102020204"/>
    <w:charset w:val="00"/>
    <w:family w:val="swiss"/>
    <w:pitch w:val="default"/>
    <w:sig w:usb0="A00002AF" w:usb1="400078FB" w:usb2="00000000" w:usb3="00000000" w:csb0="6000009F" w:csb1="DFD70000"/>
  </w:font>
  <w:font w:name="方正楷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imesNewRomanPSMT">
    <w:altName w:val="微软雅黑"/>
    <w:panose1 w:val="00000000000000000000"/>
    <w:charset w:val="86"/>
    <w:family w:val="auto"/>
    <w:pitch w:val="default"/>
    <w:sig w:usb0="00000000" w:usb1="00000000" w:usb2="00000010" w:usb3="00000000" w:csb0="00040001" w:csb1="00000000"/>
  </w:font>
  <w:font w:name="TimesNewRomanPS-BoldMT">
    <w:altName w:val="宋体"/>
    <w:panose1 w:val="00000000000000000000"/>
    <w:charset w:val="86"/>
    <w:family w:val="auto"/>
    <w:pitch w:val="default"/>
    <w:sig w:usb0="00000000" w:usb1="00000000" w:usb2="00000010" w:usb3="00000000" w:csb0="00040000" w:csb1="00000000"/>
  </w:font>
  <w:font w:name="DFKai-SB">
    <w:altName w:val="Microsoft JhengHei"/>
    <w:panose1 w:val="00000000000000000000"/>
    <w:charset w:val="88"/>
    <w:family w:val="script"/>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Cambria Math">
    <w:panose1 w:val="02040503050406030204"/>
    <w:charset w:val="00"/>
    <w:family w:val="roman"/>
    <w:pitch w:val="default"/>
    <w:sig w:usb0="E00006FF" w:usb1="420024FF" w:usb2="02000000" w:usb3="00000000" w:csb0="2000019F" w:csb1="00000000"/>
  </w:font>
  <w:font w:name="MS PGothic">
    <w:panose1 w:val="020B0600070205080204"/>
    <w:charset w:val="80"/>
    <w:family w:val="swiss"/>
    <w:pitch w:val="default"/>
    <w:sig w:usb0="E00002FF" w:usb1="6AC7FDFB" w:usb2="08000012" w:usb3="00000000" w:csb0="4002009F" w:csb1="DFD7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B81BA"/>
    <w:multiLevelType w:val="singleLevel"/>
    <w:tmpl w:val="84AB81BA"/>
    <w:lvl w:ilvl="0" w:tentative="0">
      <w:start w:val="2"/>
      <w:numFmt w:val="decimal"/>
      <w:suff w:val="nothing"/>
      <w:lvlText w:val="（%1）"/>
      <w:lvlJc w:val="left"/>
    </w:lvl>
  </w:abstractNum>
  <w:abstractNum w:abstractNumId="1">
    <w:nsid w:val="A154DAE7"/>
    <w:multiLevelType w:val="singleLevel"/>
    <w:tmpl w:val="A154DAE7"/>
    <w:lvl w:ilvl="0" w:tentative="0">
      <w:start w:val="2"/>
      <w:numFmt w:val="decimal"/>
      <w:lvlText w:val="%1."/>
      <w:lvlJc w:val="left"/>
      <w:pPr>
        <w:tabs>
          <w:tab w:val="left" w:pos="312"/>
        </w:tabs>
      </w:pPr>
    </w:lvl>
  </w:abstractNum>
  <w:abstractNum w:abstractNumId="2">
    <w:nsid w:val="AB9CC767"/>
    <w:multiLevelType w:val="singleLevel"/>
    <w:tmpl w:val="AB9CC767"/>
    <w:lvl w:ilvl="0" w:tentative="0">
      <w:start w:val="1"/>
      <w:numFmt w:val="decimal"/>
      <w:suff w:val="nothing"/>
      <w:lvlText w:val="（%1）"/>
      <w:lvlJc w:val="left"/>
    </w:lvl>
  </w:abstractNum>
  <w:abstractNum w:abstractNumId="3">
    <w:nsid w:val="22001CC5"/>
    <w:multiLevelType w:val="multilevel"/>
    <w:tmpl w:val="22001CC5"/>
    <w:lvl w:ilvl="0" w:tentative="0">
      <w:start w:val="1"/>
      <w:numFmt w:val="japaneseCounting"/>
      <w:lvlText w:val="%1、"/>
      <w:lvlJc w:val="left"/>
      <w:pPr>
        <w:tabs>
          <w:tab w:val="left" w:pos="420"/>
        </w:tabs>
        <w:ind w:left="420" w:hanging="42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BC446A1"/>
    <w:multiLevelType w:val="singleLevel"/>
    <w:tmpl w:val="2BC446A1"/>
    <w:lvl w:ilvl="0" w:tentative="0">
      <w:start w:val="1"/>
      <w:numFmt w:val="decimal"/>
      <w:lvlText w:val="%1．"/>
      <w:lvlJc w:val="left"/>
      <w:pPr>
        <w:tabs>
          <w:tab w:val="left" w:pos="958"/>
        </w:tabs>
        <w:ind w:left="960" w:hanging="360"/>
      </w:pPr>
      <w:rPr>
        <w:rFonts w:hint="eastAsia"/>
      </w:rPr>
    </w:lvl>
  </w:abstractNum>
  <w:abstractNum w:abstractNumId="5">
    <w:nsid w:val="6753EE3B"/>
    <w:multiLevelType w:val="singleLevel"/>
    <w:tmpl w:val="6753EE3B"/>
    <w:lvl w:ilvl="0" w:tentative="0">
      <w:start w:val="7"/>
      <w:numFmt w:val="chineseCounting"/>
      <w:suff w:val="nothing"/>
      <w:lvlText w:val="%1、"/>
      <w:lvlJc w:val="left"/>
      <w:rPr>
        <w:rFonts w:hint="eastAsia"/>
      </w:rPr>
    </w:lvl>
  </w:abstractNum>
  <w:abstractNum w:abstractNumId="6">
    <w:nsid w:val="75534953"/>
    <w:multiLevelType w:val="multilevel"/>
    <w:tmpl w:val="75534953"/>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4"/>
  </w:num>
  <w:num w:numId="2">
    <w:abstractNumId w:val="2"/>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BD0443"/>
    <w:rsid w:val="0DC24B79"/>
    <w:rsid w:val="11F177F6"/>
    <w:rsid w:val="1B284BDB"/>
    <w:rsid w:val="21361BB0"/>
    <w:rsid w:val="23011633"/>
    <w:rsid w:val="330A7351"/>
    <w:rsid w:val="3D2605D7"/>
    <w:rsid w:val="3FB53850"/>
    <w:rsid w:val="42281BCE"/>
    <w:rsid w:val="43485327"/>
    <w:rsid w:val="4A1D4CCC"/>
    <w:rsid w:val="4BBD0443"/>
    <w:rsid w:val="4D0F61AB"/>
    <w:rsid w:val="53D45447"/>
    <w:rsid w:val="54F2576A"/>
    <w:rsid w:val="6DBC2E9D"/>
    <w:rsid w:val="79F45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Normal Indent"/>
    <w:basedOn w:val="1"/>
    <w:qFormat/>
    <w:uiPriority w:val="0"/>
    <w:pPr>
      <w:autoSpaceDE/>
      <w:autoSpaceDN/>
      <w:spacing w:line="360" w:lineRule="auto"/>
      <w:ind w:firstLine="482"/>
      <w:jc w:val="both"/>
    </w:pPr>
    <w:rPr>
      <w:rFonts w:eastAsia="楷体_GB2312" w:asciiTheme="minorHAnsi" w:hAnsiTheme="minorHAnsi" w:cstheme="minorBidi"/>
      <w:kern w:val="2"/>
      <w:sz w:val="24"/>
      <w:lang w:eastAsia="zh-CN"/>
    </w:rPr>
  </w:style>
  <w:style w:type="paragraph" w:styleId="5">
    <w:name w:val="Body Text"/>
    <w:basedOn w:val="1"/>
    <w:qFormat/>
    <w:uiPriority w:val="99"/>
    <w:pPr>
      <w:spacing w:after="120"/>
    </w:pPr>
  </w:style>
  <w:style w:type="paragraph" w:styleId="6">
    <w:name w:val="Body Text Indent"/>
    <w:basedOn w:val="1"/>
    <w:qFormat/>
    <w:uiPriority w:val="0"/>
    <w:pPr>
      <w:spacing w:line="360" w:lineRule="auto"/>
      <w:ind w:firstLine="480"/>
    </w:pPr>
    <w:rPr>
      <w:sz w:val="24"/>
    </w:rPr>
  </w:style>
  <w:style w:type="paragraph" w:styleId="7">
    <w:name w:val="footer"/>
    <w:basedOn w:val="1"/>
    <w:unhideWhenUsed/>
    <w:qFormat/>
    <w:uiPriority w:val="99"/>
    <w:pPr>
      <w:tabs>
        <w:tab w:val="center" w:pos="4153"/>
        <w:tab w:val="right" w:pos="8306"/>
      </w:tabs>
      <w:snapToGrid w:val="0"/>
      <w:jc w:val="left"/>
    </w:pPr>
    <w:rPr>
      <w:kern w:val="0"/>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Hyperlink"/>
    <w:basedOn w:val="13"/>
    <w:qFormat/>
    <w:uiPriority w:val="0"/>
    <w:rPr>
      <w:color w:val="0000FF"/>
      <w:u w:val="single"/>
    </w:rPr>
  </w:style>
  <w:style w:type="paragraph" w:customStyle="1" w:styleId="16">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7">
    <w:name w:val="表格文字"/>
    <w:basedOn w:val="1"/>
    <w:qFormat/>
    <w:uiPriority w:val="0"/>
    <w:pPr>
      <w:tabs>
        <w:tab w:val="left" w:pos="765"/>
      </w:tabs>
      <w:spacing w:line="20" w:lineRule="atLeast"/>
      <w:textAlignment w:val="top"/>
    </w:pPr>
    <w:rPr>
      <w:rFonts w:ascii="仿宋_GB2312" w:hAnsi="Arial Black" w:eastAsia="仿宋_GB2312" w:cstheme="minorBidi"/>
      <w:kern w:val="44"/>
      <w:sz w:val="24"/>
      <w:szCs w:val="22"/>
    </w:rPr>
  </w:style>
  <w:style w:type="paragraph" w:customStyle="1" w:styleId="18">
    <w:name w:val="Table Paragraph"/>
    <w:basedOn w:val="1"/>
    <w:qFormat/>
    <w:uiPriority w:val="1"/>
    <w:pPr>
      <w:autoSpaceDE w:val="0"/>
      <w:autoSpaceDN w:val="0"/>
      <w:jc w:val="left"/>
    </w:pPr>
    <w:rPr>
      <w:rFonts w:ascii="宋体" w:hAnsi="宋体" w:cs="宋体"/>
      <w:kern w:val="0"/>
      <w:sz w:val="22"/>
      <w:lang w:eastAsia="en-US"/>
    </w:rPr>
  </w:style>
  <w:style w:type="table" w:customStyle="1" w:styleId="19">
    <w:name w:val="Table Normal"/>
    <w:semiHidden/>
    <w:unhideWhenUsed/>
    <w:qFormat/>
    <w:uiPriority w:val="2"/>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 w:type="paragraph" w:styleId="20">
    <w:name w:val="List Paragraph"/>
    <w:basedOn w:val="1"/>
    <w:qFormat/>
    <w:uiPriority w:val="34"/>
    <w:pPr>
      <w:ind w:firstLine="420" w:firstLineChars="200"/>
    </w:pPr>
  </w:style>
  <w:style w:type="table" w:customStyle="1" w:styleId="21">
    <w:name w:val="网格型1"/>
    <w:basedOn w:val="11"/>
    <w:qFormat/>
    <w:uiPriority w:val="39"/>
    <w:rPr>
      <w:rFonts w:ascii="Times New Roman" w:hAnsi="Times New Roman"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2">
    <w:name w:val="标题2"/>
    <w:basedOn w:val="1"/>
    <w:next w:val="1"/>
    <w:qFormat/>
    <w:uiPriority w:val="0"/>
    <w:pPr>
      <w:jc w:val="center"/>
    </w:pPr>
    <w:rPr>
      <w:rFonts w:eastAsia="方正楷体_GBK"/>
      <w:color w:val="00000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29011</Words>
  <Characters>33852</Characters>
  <Lines>0</Lines>
  <Paragraphs>0</Paragraphs>
  <TotalTime>217</TotalTime>
  <ScaleCrop>false</ScaleCrop>
  <LinksUpToDate>false</LinksUpToDate>
  <CharactersWithSpaces>34379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2020-07-01T02:06:00Z</dcterms:created>
  <dc:creator>一身诗意千寻瀑</dc:creator>
  <cp:lastModifiedBy>一身诗意千寻瀑</cp:lastModifiedBy>
  <cp:lastPrinted>2020-07-02T08:57:00Z</cp:lastPrinted>
  <dcterms:modified xsi:type="dcterms:W3CDTF">2022-03-29T08:56:57Z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D9600F72059E4D3BA05C241BF3F95DA1</vt:lpwstr>
  </property>
</Properties>
</file>